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E9615" w14:textId="22C4E649" w:rsidR="004E7CEA" w:rsidRDefault="000A671F" w:rsidP="004E7CEA">
      <w:pPr>
        <w:jc w:val="center"/>
      </w:pPr>
      <w:r>
        <w:t>2.5</w:t>
      </w:r>
    </w:p>
    <w:p w14:paraId="76C34F70" w14:textId="77777777" w:rsidR="000A671F" w:rsidRDefault="000A671F" w:rsidP="004E7CEA">
      <w:pPr>
        <w:jc w:val="center"/>
      </w:pPr>
    </w:p>
    <w:p w14:paraId="2FE063FE" w14:textId="77777777" w:rsidR="004E7CEA" w:rsidRDefault="004E7CEA" w:rsidP="004E7CEA">
      <w:pPr>
        <w:jc w:val="center"/>
      </w:pPr>
    </w:p>
    <w:p w14:paraId="28BC0545" w14:textId="77777777" w:rsidR="000A0AEB" w:rsidRPr="000A0AEB" w:rsidRDefault="000A0AEB" w:rsidP="004E7CEA">
      <w:pPr>
        <w:jc w:val="center"/>
        <w:rPr>
          <w:rFonts w:ascii="Corbel" w:hAnsi="Corbel"/>
          <w:b/>
          <w:color w:val="70AD47" w:themeColor="accent6"/>
          <w:sz w:val="40"/>
        </w:rPr>
      </w:pPr>
    </w:p>
    <w:p w14:paraId="5022EA01" w14:textId="77777777" w:rsidR="004E7CEA" w:rsidRDefault="004E7CEA" w:rsidP="004E7CEA">
      <w:pPr>
        <w:jc w:val="center"/>
        <w:rPr>
          <w:rFonts w:ascii="Corbel" w:hAnsi="Corbel"/>
          <w:b/>
          <w:color w:val="808080" w:themeColor="background1" w:themeShade="80"/>
          <w:sz w:val="40"/>
        </w:rPr>
      </w:pPr>
    </w:p>
    <w:p w14:paraId="74BDBF9F" w14:textId="4D27CEBD" w:rsidR="004C02B2" w:rsidRDefault="0025196F" w:rsidP="004C02B2">
      <w:pPr>
        <w:jc w:val="center"/>
        <w:rPr>
          <w:rFonts w:ascii="Corbel" w:hAnsi="Corbel"/>
          <w:b/>
          <w:sz w:val="48"/>
        </w:rPr>
      </w:pPr>
      <w:r w:rsidRPr="009F3A89">
        <w:rPr>
          <w:rFonts w:ascii="Corbel" w:hAnsi="Corbel"/>
          <w:b/>
          <w:sz w:val="48"/>
        </w:rPr>
        <w:t>Sri Lanka</w:t>
      </w:r>
    </w:p>
    <w:p w14:paraId="0B32FC0F" w14:textId="77777777" w:rsidR="00620763" w:rsidRPr="009F3A89" w:rsidRDefault="00620763" w:rsidP="004C02B2">
      <w:pPr>
        <w:jc w:val="center"/>
        <w:rPr>
          <w:rFonts w:ascii="Corbel" w:hAnsi="Corbel"/>
          <w:b/>
          <w:sz w:val="48"/>
        </w:rPr>
      </w:pPr>
    </w:p>
    <w:p w14:paraId="6E0341E1" w14:textId="3FC2F4F7" w:rsidR="004C02B2" w:rsidRPr="00920A32" w:rsidRDefault="004C02B2" w:rsidP="004C02B2">
      <w:pPr>
        <w:jc w:val="center"/>
        <w:rPr>
          <w:rFonts w:ascii="Corbel" w:hAnsi="Corbel"/>
          <w:b/>
          <w:sz w:val="38"/>
          <w:szCs w:val="38"/>
        </w:rPr>
      </w:pPr>
      <w:r w:rsidRPr="00920A32">
        <w:rPr>
          <w:rFonts w:ascii="Corbel" w:hAnsi="Corbel"/>
          <w:b/>
          <w:sz w:val="38"/>
          <w:szCs w:val="38"/>
        </w:rPr>
        <w:t>Ministry of Health</w:t>
      </w:r>
      <w:r w:rsidR="0025196F" w:rsidRPr="00920A32">
        <w:rPr>
          <w:rFonts w:ascii="Corbel" w:hAnsi="Corbel"/>
          <w:b/>
          <w:sz w:val="38"/>
          <w:szCs w:val="38"/>
        </w:rPr>
        <w:t xml:space="preserve"> </w:t>
      </w:r>
      <w:r w:rsidR="00620763">
        <w:rPr>
          <w:rFonts w:ascii="Corbel" w:hAnsi="Corbel"/>
          <w:b/>
          <w:sz w:val="38"/>
          <w:szCs w:val="38"/>
        </w:rPr>
        <w:t>(MoH)</w:t>
      </w:r>
      <w:r w:rsidR="0025196F" w:rsidRPr="00920A32">
        <w:rPr>
          <w:rFonts w:ascii="Corbel" w:hAnsi="Corbel"/>
          <w:b/>
          <w:sz w:val="38"/>
          <w:szCs w:val="38"/>
        </w:rPr>
        <w:t xml:space="preserve"> </w:t>
      </w:r>
    </w:p>
    <w:p w14:paraId="713ECB4D" w14:textId="353C767B" w:rsidR="00920A32" w:rsidRPr="00920A32" w:rsidRDefault="00920A32" w:rsidP="004C02B2">
      <w:pPr>
        <w:jc w:val="center"/>
        <w:rPr>
          <w:rFonts w:ascii="Corbel" w:hAnsi="Corbel"/>
          <w:b/>
          <w:sz w:val="38"/>
          <w:szCs w:val="38"/>
        </w:rPr>
      </w:pPr>
      <w:r w:rsidRPr="00920A32">
        <w:rPr>
          <w:rFonts w:ascii="Corbel" w:hAnsi="Corbel"/>
          <w:b/>
          <w:sz w:val="38"/>
          <w:szCs w:val="38"/>
        </w:rPr>
        <w:t xml:space="preserve">Ministry of Women, Child Affairs </w:t>
      </w:r>
      <w:r w:rsidR="00620763">
        <w:rPr>
          <w:rFonts w:ascii="Corbel" w:hAnsi="Corbel"/>
          <w:b/>
          <w:sz w:val="38"/>
          <w:szCs w:val="38"/>
        </w:rPr>
        <w:t>&amp;</w:t>
      </w:r>
      <w:r w:rsidR="00620763" w:rsidRPr="00920A32">
        <w:rPr>
          <w:rFonts w:ascii="Corbel" w:hAnsi="Corbel"/>
          <w:b/>
          <w:sz w:val="38"/>
          <w:szCs w:val="38"/>
        </w:rPr>
        <w:t xml:space="preserve"> </w:t>
      </w:r>
      <w:r w:rsidRPr="00920A32">
        <w:rPr>
          <w:rFonts w:ascii="Corbel" w:hAnsi="Corbel"/>
          <w:b/>
          <w:sz w:val="38"/>
          <w:szCs w:val="38"/>
        </w:rPr>
        <w:t>Social Security</w:t>
      </w:r>
      <w:r w:rsidR="00620763">
        <w:rPr>
          <w:rFonts w:ascii="Corbel" w:hAnsi="Corbel"/>
          <w:b/>
          <w:sz w:val="38"/>
          <w:szCs w:val="38"/>
        </w:rPr>
        <w:t xml:space="preserve"> (MoWCS)</w:t>
      </w:r>
    </w:p>
    <w:p w14:paraId="30DE0477" w14:textId="77777777" w:rsidR="004C02B2" w:rsidRPr="009F3A89" w:rsidRDefault="004C02B2" w:rsidP="004C02B2">
      <w:pPr>
        <w:jc w:val="center"/>
        <w:rPr>
          <w:rFonts w:ascii="Corbel" w:hAnsi="Corbel"/>
          <w:b/>
          <w:sz w:val="48"/>
        </w:rPr>
      </w:pPr>
    </w:p>
    <w:p w14:paraId="47E4F06A" w14:textId="3DC285A0" w:rsidR="00920A32" w:rsidRPr="00920A32" w:rsidRDefault="00920A32" w:rsidP="004C02B2">
      <w:pPr>
        <w:jc w:val="center"/>
        <w:rPr>
          <w:rFonts w:ascii="Corbel" w:hAnsi="Corbel"/>
          <w:b/>
          <w:sz w:val="44"/>
          <w:szCs w:val="20"/>
        </w:rPr>
      </w:pPr>
    </w:p>
    <w:p w14:paraId="0E25B955" w14:textId="7EDC369A" w:rsidR="00920A32" w:rsidRPr="00920A32" w:rsidRDefault="00920A32" w:rsidP="004C02B2">
      <w:pPr>
        <w:jc w:val="center"/>
        <w:rPr>
          <w:rFonts w:ascii="Corbel" w:hAnsi="Corbel"/>
          <w:b/>
          <w:sz w:val="44"/>
          <w:szCs w:val="20"/>
        </w:rPr>
      </w:pPr>
      <w:r w:rsidRPr="00920A32">
        <w:rPr>
          <w:rFonts w:ascii="Corbel" w:hAnsi="Corbel"/>
          <w:b/>
          <w:sz w:val="44"/>
          <w:szCs w:val="20"/>
        </w:rPr>
        <w:t>Additional Financing (AF) for Sri Lanka COVID-19 Emergency Response and Health Systems Preparedness Project (P174291)</w:t>
      </w:r>
    </w:p>
    <w:p w14:paraId="212B3522" w14:textId="10E952FF" w:rsidR="004C02B2" w:rsidRPr="009F3A89" w:rsidRDefault="004C02B2" w:rsidP="004E7CEA">
      <w:pPr>
        <w:jc w:val="center"/>
        <w:rPr>
          <w:rFonts w:ascii="Corbel" w:hAnsi="Corbel"/>
          <w:b/>
          <w:sz w:val="48"/>
        </w:rPr>
      </w:pPr>
    </w:p>
    <w:p w14:paraId="73974343" w14:textId="795C0F27" w:rsidR="008F153C" w:rsidRPr="009F3A89" w:rsidRDefault="008F153C" w:rsidP="004E7CEA">
      <w:pPr>
        <w:jc w:val="center"/>
        <w:rPr>
          <w:rFonts w:ascii="Corbel" w:hAnsi="Corbel"/>
          <w:b/>
          <w:sz w:val="48"/>
        </w:rPr>
      </w:pPr>
    </w:p>
    <w:p w14:paraId="5140D665" w14:textId="0434DC48" w:rsidR="004E7CEA" w:rsidRPr="009F3A89" w:rsidRDefault="00433691" w:rsidP="004E7CEA">
      <w:pPr>
        <w:jc w:val="center"/>
        <w:rPr>
          <w:rFonts w:ascii="Corbel" w:hAnsi="Corbel"/>
          <w:b/>
          <w:color w:val="4472C4" w:themeColor="accent1"/>
          <w:sz w:val="48"/>
        </w:rPr>
      </w:pPr>
      <w:r>
        <w:rPr>
          <w:rFonts w:ascii="Corbel" w:hAnsi="Corbel"/>
          <w:b/>
          <w:color w:val="4472C4" w:themeColor="accent1"/>
          <w:sz w:val="48"/>
        </w:rPr>
        <w:t xml:space="preserve">DRAFT </w:t>
      </w:r>
      <w:r w:rsidR="004E7CEA" w:rsidRPr="009F3A89">
        <w:rPr>
          <w:rFonts w:ascii="Corbel" w:hAnsi="Corbel"/>
          <w:b/>
          <w:color w:val="4472C4" w:themeColor="accent1"/>
          <w:sz w:val="48"/>
        </w:rPr>
        <w:t xml:space="preserve">ENVIRONMENTAL and SOCIAL </w:t>
      </w:r>
    </w:p>
    <w:p w14:paraId="3F6DB9A2" w14:textId="77777777" w:rsidR="0075364D" w:rsidRPr="009F3A89" w:rsidRDefault="004E7CEA" w:rsidP="004E7CEA">
      <w:pPr>
        <w:jc w:val="center"/>
        <w:rPr>
          <w:rFonts w:ascii="Corbel" w:hAnsi="Corbel"/>
          <w:b/>
          <w:color w:val="4472C4" w:themeColor="accent1"/>
          <w:sz w:val="48"/>
        </w:rPr>
      </w:pPr>
      <w:r w:rsidRPr="009F3A89">
        <w:rPr>
          <w:rFonts w:ascii="Corbel" w:hAnsi="Corbel"/>
          <w:b/>
          <w:color w:val="4472C4" w:themeColor="accent1"/>
          <w:sz w:val="48"/>
        </w:rPr>
        <w:t xml:space="preserve">COMMITMENT PLAN (ESCP) </w:t>
      </w:r>
    </w:p>
    <w:p w14:paraId="6F7746A1" w14:textId="77777777" w:rsidR="000A0AEB" w:rsidRPr="009F3A89" w:rsidRDefault="000A0AEB" w:rsidP="004E7CEA">
      <w:pPr>
        <w:jc w:val="center"/>
        <w:rPr>
          <w:rFonts w:ascii="Corbel" w:hAnsi="Corbel"/>
          <w:b/>
          <w:color w:val="4472C4" w:themeColor="accent1"/>
          <w:sz w:val="48"/>
        </w:rPr>
      </w:pPr>
    </w:p>
    <w:p w14:paraId="4DDD72F7" w14:textId="51505C13" w:rsidR="0075364D" w:rsidRPr="009F3A89" w:rsidRDefault="00AF5BBF" w:rsidP="004E7CEA">
      <w:pPr>
        <w:jc w:val="center"/>
        <w:rPr>
          <w:rFonts w:ascii="Corbel" w:hAnsi="Corbel"/>
          <w:b/>
          <w:sz w:val="48"/>
        </w:rPr>
      </w:pPr>
      <w:r w:rsidRPr="009F3A89">
        <w:rPr>
          <w:rFonts w:ascii="Corbel" w:hAnsi="Corbel"/>
          <w:b/>
          <w:sz w:val="48"/>
        </w:rPr>
        <w:t>2</w:t>
      </w:r>
      <w:r>
        <w:rPr>
          <w:rFonts w:ascii="Corbel" w:hAnsi="Corbel"/>
          <w:b/>
          <w:sz w:val="48"/>
        </w:rPr>
        <w:t>6</w:t>
      </w:r>
      <w:r w:rsidRPr="009F3A89">
        <w:rPr>
          <w:rFonts w:ascii="Corbel" w:hAnsi="Corbel"/>
          <w:b/>
          <w:sz w:val="48"/>
        </w:rPr>
        <w:t xml:space="preserve"> </w:t>
      </w:r>
      <w:r w:rsidR="00920A32">
        <w:rPr>
          <w:rFonts w:ascii="Corbel" w:hAnsi="Corbel"/>
          <w:b/>
          <w:sz w:val="48"/>
        </w:rPr>
        <w:t>May</w:t>
      </w:r>
      <w:r w:rsidR="004C02B2" w:rsidRPr="009F3A89">
        <w:rPr>
          <w:rFonts w:ascii="Corbel" w:hAnsi="Corbel"/>
          <w:b/>
          <w:sz w:val="48"/>
        </w:rPr>
        <w:t xml:space="preserve"> </w:t>
      </w:r>
      <w:r w:rsidR="00542610" w:rsidRPr="009F3A89">
        <w:rPr>
          <w:rFonts w:ascii="Corbel" w:hAnsi="Corbel"/>
          <w:b/>
          <w:sz w:val="48"/>
        </w:rPr>
        <w:t>2020</w:t>
      </w:r>
    </w:p>
    <w:p w14:paraId="43905DE6" w14:textId="77777777" w:rsidR="00A54559" w:rsidRPr="009F3A89" w:rsidRDefault="004E7CEA" w:rsidP="004E7CEA">
      <w:pPr>
        <w:jc w:val="center"/>
        <w:rPr>
          <w:sz w:val="44"/>
        </w:rPr>
      </w:pPr>
      <w:r w:rsidRPr="009F3A89">
        <w:rPr>
          <w:sz w:val="44"/>
        </w:rPr>
        <w:br w:type="page"/>
      </w:r>
    </w:p>
    <w:p w14:paraId="146F172D" w14:textId="77777777" w:rsidR="000A0AEB" w:rsidRPr="009F3A89" w:rsidRDefault="000A0AEB" w:rsidP="004E7CEA">
      <w:pPr>
        <w:jc w:val="center"/>
        <w:rPr>
          <w:rFonts w:ascii="Calibri" w:hAnsi="Calibri"/>
          <w:b/>
        </w:rPr>
      </w:pPr>
    </w:p>
    <w:p w14:paraId="5CC35149" w14:textId="77777777" w:rsidR="004E7CEA" w:rsidRPr="009F3A89" w:rsidRDefault="000A0AEB" w:rsidP="004E7CEA">
      <w:pPr>
        <w:jc w:val="center"/>
        <w:rPr>
          <w:rFonts w:ascii="Calibri" w:hAnsi="Calibri"/>
          <w:b/>
          <w:iCs/>
        </w:rPr>
      </w:pPr>
      <w:r w:rsidRPr="009F3A89">
        <w:rPr>
          <w:rFonts w:ascii="Calibri" w:hAnsi="Calibri"/>
          <w:b/>
          <w:iCs/>
        </w:rPr>
        <w:t>ENVIRONMENTAL AND SOCIAL COMMITMENT PLAN</w:t>
      </w:r>
    </w:p>
    <w:p w14:paraId="4C125388" w14:textId="77777777" w:rsidR="000A0AEB" w:rsidRPr="009F3A89" w:rsidRDefault="000A0AEB" w:rsidP="004E7CEA">
      <w:pPr>
        <w:jc w:val="center"/>
        <w:rPr>
          <w:rFonts w:ascii="Calibri" w:hAnsi="Calibri"/>
          <w:b/>
          <w:i/>
          <w:iCs/>
        </w:rPr>
      </w:pPr>
    </w:p>
    <w:p w14:paraId="629E905A" w14:textId="17C8E290" w:rsidR="0056035B" w:rsidRPr="009F3A89" w:rsidRDefault="00B30CD2" w:rsidP="00D24530">
      <w:pPr>
        <w:pStyle w:val="ListParagraph"/>
        <w:numPr>
          <w:ilvl w:val="0"/>
          <w:numId w:val="16"/>
        </w:numPr>
        <w:rPr>
          <w:rFonts w:ascii="Calibri" w:hAnsi="Calibri"/>
        </w:rPr>
      </w:pPr>
      <w:bookmarkStart w:id="0" w:name="_Hlk36029245"/>
      <w:r w:rsidRPr="009F3A89">
        <w:rPr>
          <w:rFonts w:ascii="Calibri" w:hAnsi="Calibri"/>
        </w:rPr>
        <w:t xml:space="preserve">The </w:t>
      </w:r>
      <w:r w:rsidR="001A523E" w:rsidRPr="009F3A89">
        <w:rPr>
          <w:rFonts w:ascii="Calibri" w:hAnsi="Calibri"/>
        </w:rPr>
        <w:t xml:space="preserve">Democratic Socialist Republic </w:t>
      </w:r>
      <w:r w:rsidRPr="009F3A89">
        <w:rPr>
          <w:rFonts w:ascii="Calibri" w:hAnsi="Calibri"/>
        </w:rPr>
        <w:t>of Sri Lanka</w:t>
      </w:r>
      <w:r w:rsidR="00A63361" w:rsidRPr="009F3A89">
        <w:rPr>
          <w:rFonts w:ascii="Calibri" w:hAnsi="Calibri"/>
        </w:rPr>
        <w:t xml:space="preserve"> (hereinafter the </w:t>
      </w:r>
      <w:r w:rsidR="00A63361" w:rsidRPr="009F3A89">
        <w:rPr>
          <w:rFonts w:ascii="Calibri" w:hAnsi="Calibri"/>
          <w:b/>
          <w:bCs/>
        </w:rPr>
        <w:t>Recipient</w:t>
      </w:r>
      <w:r w:rsidR="00A63361" w:rsidRPr="009F3A89">
        <w:rPr>
          <w:rFonts w:ascii="Calibri" w:hAnsi="Calibri"/>
        </w:rPr>
        <w:t xml:space="preserve">) will implement the </w:t>
      </w:r>
      <w:r w:rsidRPr="009F3A89">
        <w:rPr>
          <w:rFonts w:ascii="Calibri" w:hAnsi="Calibri"/>
        </w:rPr>
        <w:t>Sri Lanka</w:t>
      </w:r>
      <w:r w:rsidR="00A63361" w:rsidRPr="009F3A89">
        <w:rPr>
          <w:rFonts w:ascii="Calibri" w:hAnsi="Calibri"/>
        </w:rPr>
        <w:t xml:space="preserve"> COVID-19 Emergency Response and Health Systems Project (the </w:t>
      </w:r>
      <w:r w:rsidR="00A63361" w:rsidRPr="009F3A89">
        <w:rPr>
          <w:rFonts w:ascii="Calibri" w:hAnsi="Calibri"/>
          <w:b/>
          <w:bCs/>
        </w:rPr>
        <w:t>Project</w:t>
      </w:r>
      <w:r w:rsidR="00A63361" w:rsidRPr="009F3A89">
        <w:rPr>
          <w:rFonts w:ascii="Calibri" w:hAnsi="Calibri"/>
        </w:rPr>
        <w:t>), with the involvement of the Ministry of Health (</w:t>
      </w:r>
      <w:r w:rsidR="003D4794">
        <w:rPr>
          <w:rFonts w:ascii="Calibri" w:hAnsi="Calibri"/>
          <w:b/>
          <w:bCs/>
        </w:rPr>
        <w:t>MoH</w:t>
      </w:r>
      <w:r w:rsidR="00A63361" w:rsidRPr="009F3A89">
        <w:rPr>
          <w:rFonts w:ascii="Calibri" w:hAnsi="Calibri"/>
        </w:rPr>
        <w:t>)</w:t>
      </w:r>
      <w:r w:rsidR="00920A32">
        <w:rPr>
          <w:rFonts w:ascii="Calibri" w:hAnsi="Calibri"/>
        </w:rPr>
        <w:t xml:space="preserve"> and </w:t>
      </w:r>
      <w:r w:rsidR="00920A32" w:rsidRPr="00920A32">
        <w:rPr>
          <w:rFonts w:ascii="Calibri" w:hAnsi="Calibri"/>
        </w:rPr>
        <w:t>Ministry of Women, Child Affairs and Social Security</w:t>
      </w:r>
      <w:r w:rsidR="00920A32">
        <w:rPr>
          <w:rFonts w:ascii="Calibri" w:hAnsi="Calibri"/>
        </w:rPr>
        <w:t xml:space="preserve"> (</w:t>
      </w:r>
      <w:r w:rsidR="00920A32">
        <w:rPr>
          <w:rFonts w:ascii="Calibri" w:hAnsi="Calibri"/>
          <w:b/>
          <w:bCs/>
        </w:rPr>
        <w:t>MoWCS)</w:t>
      </w:r>
      <w:r w:rsidR="00A63361" w:rsidRPr="009F3A89">
        <w:rPr>
          <w:rFonts w:ascii="Calibri" w:hAnsi="Calibri"/>
        </w:rPr>
        <w:t xml:space="preserve">. The </w:t>
      </w:r>
      <w:r w:rsidR="0056035B" w:rsidRPr="009F3A89">
        <w:t xml:space="preserve">International Development Association (hereinafter the </w:t>
      </w:r>
      <w:r w:rsidR="0056035B" w:rsidRPr="00FE2A49">
        <w:rPr>
          <w:b/>
          <w:bCs/>
        </w:rPr>
        <w:t>Association</w:t>
      </w:r>
      <w:r w:rsidR="0056035B" w:rsidRPr="009F3A89">
        <w:t xml:space="preserve">) and the International Bank for Reconstruction and Development (hereinafter the </w:t>
      </w:r>
      <w:r w:rsidR="0056035B" w:rsidRPr="00FE2A49">
        <w:rPr>
          <w:b/>
          <w:bCs/>
        </w:rPr>
        <w:t>Bank)</w:t>
      </w:r>
      <w:r w:rsidR="0056035B" w:rsidRPr="009F3A89">
        <w:t xml:space="preserve"> (collectively the </w:t>
      </w:r>
      <w:r w:rsidR="0056035B" w:rsidRPr="00FE2A49">
        <w:rPr>
          <w:b/>
          <w:bCs/>
        </w:rPr>
        <w:t>World Bank</w:t>
      </w:r>
      <w:r w:rsidR="0056035B" w:rsidRPr="009F3A89">
        <w:t xml:space="preserve">) </w:t>
      </w:r>
      <w:r w:rsidR="0056035B" w:rsidRPr="009F3A89">
        <w:rPr>
          <w:rFonts w:ascii="Calibri" w:hAnsi="Calibri"/>
        </w:rPr>
        <w:t>ha</w:t>
      </w:r>
      <w:r w:rsidR="00433691">
        <w:rPr>
          <w:rFonts w:ascii="Calibri" w:hAnsi="Calibri"/>
        </w:rPr>
        <w:t>ve</w:t>
      </w:r>
      <w:r w:rsidR="0056035B" w:rsidRPr="009F3A89">
        <w:rPr>
          <w:rFonts w:ascii="Calibri" w:hAnsi="Calibri"/>
        </w:rPr>
        <w:t xml:space="preserve"> agreed to provide financing for the Project</w:t>
      </w:r>
      <w:r w:rsidR="0056035B" w:rsidRPr="009F3A89">
        <w:t>. </w:t>
      </w:r>
    </w:p>
    <w:bookmarkEnd w:id="0"/>
    <w:p w14:paraId="0A0E0638" w14:textId="77777777" w:rsidR="00A63361" w:rsidRPr="009F3A89" w:rsidRDefault="00A63361" w:rsidP="00A63361">
      <w:pPr>
        <w:pStyle w:val="ListParagraph"/>
        <w:numPr>
          <w:ilvl w:val="0"/>
          <w:numId w:val="16"/>
        </w:numPr>
        <w:rPr>
          <w:rFonts w:ascii="Calibri" w:hAnsi="Calibri"/>
        </w:rPr>
      </w:pPr>
      <w:r w:rsidRPr="009F3A89">
        <w:rPr>
          <w:rFonts w:ascii="Calibri" w:hAnsi="Calibri"/>
        </w:rPr>
        <w:t>The Recipient will implement material measures and actions so that the Project is implemented in accordance with the Environmental and Social Standards (</w:t>
      </w:r>
      <w:r w:rsidRPr="009F3A89">
        <w:rPr>
          <w:rFonts w:ascii="Calibri" w:hAnsi="Calibri"/>
          <w:b/>
        </w:rPr>
        <w:t>ESSs</w:t>
      </w:r>
      <w:r w:rsidRPr="009F3A89">
        <w:rPr>
          <w:rFonts w:ascii="Calibri" w:hAnsi="Calibri"/>
        </w:rPr>
        <w:t>). This Environmental and Social Commitment Plan (</w:t>
      </w:r>
      <w:r w:rsidRPr="009F3A89">
        <w:rPr>
          <w:rFonts w:ascii="Calibri" w:hAnsi="Calibri"/>
          <w:b/>
        </w:rPr>
        <w:t>ESCP</w:t>
      </w:r>
      <w:r w:rsidRPr="009F3A89">
        <w:rPr>
          <w:rFonts w:ascii="Calibri" w:hAnsi="Calibri"/>
        </w:rPr>
        <w:t>) sets out material measures and actions, any</w:t>
      </w:r>
      <w:r w:rsidRPr="009F3A89">
        <w:t xml:space="preserve"> specific documents or </w:t>
      </w:r>
      <w:r w:rsidRPr="009F3A89">
        <w:rPr>
          <w:rFonts w:ascii="Calibri" w:hAnsi="Calibri"/>
        </w:rPr>
        <w:t xml:space="preserve">plans, as well as the timing for each of these. </w:t>
      </w:r>
    </w:p>
    <w:p w14:paraId="57113ACE" w14:textId="79D8D764" w:rsidR="00A63361" w:rsidRPr="009F3A89" w:rsidRDefault="00A63361" w:rsidP="00A63361">
      <w:pPr>
        <w:pStyle w:val="ListParagraph"/>
        <w:numPr>
          <w:ilvl w:val="0"/>
          <w:numId w:val="16"/>
        </w:numPr>
        <w:rPr>
          <w:rFonts w:ascii="Calibri" w:hAnsi="Calibri"/>
        </w:rPr>
      </w:pPr>
      <w:r w:rsidRPr="009F3A89">
        <w:rPr>
          <w:rFonts w:ascii="Calibri" w:hAnsi="Calibri"/>
        </w:rPr>
        <w:t>The Recipient is responsible for compliance with all requirements of the ESCP even when implementation of specific measures and actions is conducted by the Ministr</w:t>
      </w:r>
      <w:r w:rsidR="00E8349D">
        <w:rPr>
          <w:rFonts w:ascii="Calibri" w:hAnsi="Calibri"/>
        </w:rPr>
        <w:t>ies</w:t>
      </w:r>
      <w:r w:rsidR="0080076A" w:rsidRPr="009F3A89">
        <w:rPr>
          <w:rFonts w:ascii="Calibri" w:hAnsi="Calibri"/>
        </w:rPr>
        <w:t xml:space="preserve"> </w:t>
      </w:r>
      <w:r w:rsidRPr="009F3A89">
        <w:rPr>
          <w:rFonts w:ascii="Calibri" w:hAnsi="Calibri"/>
        </w:rPr>
        <w:t>referenced in 1 above.</w:t>
      </w:r>
      <w:r w:rsidRPr="009F3A89" w:rsidDel="007E4F9D">
        <w:rPr>
          <w:rFonts w:ascii="Calibri" w:hAnsi="Calibri"/>
        </w:rPr>
        <w:t xml:space="preserve"> </w:t>
      </w:r>
    </w:p>
    <w:p w14:paraId="4B09CDF9" w14:textId="5C2F3530" w:rsidR="00A63361" w:rsidRPr="009F3A89" w:rsidRDefault="00A63361" w:rsidP="00A63361">
      <w:pPr>
        <w:pStyle w:val="ListParagraph"/>
        <w:numPr>
          <w:ilvl w:val="0"/>
          <w:numId w:val="16"/>
        </w:numPr>
        <w:rPr>
          <w:rFonts w:ascii="Calibri" w:hAnsi="Calibri"/>
        </w:rPr>
      </w:pPr>
      <w:r w:rsidRPr="009F3A89">
        <w:rPr>
          <w:rFonts w:ascii="Calibri" w:hAnsi="Calibri"/>
        </w:rPr>
        <w:t xml:space="preserve">Implementation of the material measures and actions set out in this ESCP will be monitored and reported to the </w:t>
      </w:r>
      <w:r w:rsidR="009F0D9B" w:rsidRPr="009F3A89">
        <w:rPr>
          <w:rFonts w:ascii="Calibri" w:hAnsi="Calibri"/>
        </w:rPr>
        <w:t>World Bank</w:t>
      </w:r>
      <w:r w:rsidRPr="009F3A89">
        <w:rPr>
          <w:rFonts w:ascii="Calibri" w:hAnsi="Calibri"/>
        </w:rPr>
        <w:t xml:space="preserve"> by the Recipient as required by the ESCP and the conditions of the legal agreement, and the </w:t>
      </w:r>
      <w:r w:rsidR="009F0D9B" w:rsidRPr="009F3A89">
        <w:rPr>
          <w:rFonts w:ascii="Calibri" w:hAnsi="Calibri"/>
        </w:rPr>
        <w:t xml:space="preserve">World Bank </w:t>
      </w:r>
      <w:r w:rsidRPr="009F3A89">
        <w:rPr>
          <w:rFonts w:ascii="Calibri" w:hAnsi="Calibri"/>
        </w:rPr>
        <w:t xml:space="preserve">will monitor and assess progress and completion of the material measures and actions throughout implementation of the Project. </w:t>
      </w:r>
    </w:p>
    <w:p w14:paraId="522F9AD4" w14:textId="05C706A2" w:rsidR="00A63361" w:rsidRPr="009F3A89" w:rsidRDefault="00A63361" w:rsidP="00A63361">
      <w:pPr>
        <w:pStyle w:val="ListParagraph"/>
        <w:numPr>
          <w:ilvl w:val="0"/>
          <w:numId w:val="16"/>
        </w:numPr>
        <w:rPr>
          <w:rFonts w:ascii="Calibri" w:hAnsi="Calibri"/>
        </w:rPr>
      </w:pPr>
      <w:r w:rsidRPr="009F3A89">
        <w:rPr>
          <w:rFonts w:ascii="Calibri" w:hAnsi="Calibri"/>
        </w:rPr>
        <w:t xml:space="preserve">As agreed by the </w:t>
      </w:r>
      <w:r w:rsidR="009F0D9B" w:rsidRPr="009F3A89">
        <w:rPr>
          <w:rFonts w:ascii="Calibri" w:hAnsi="Calibri"/>
        </w:rPr>
        <w:t xml:space="preserve">World Bank </w:t>
      </w:r>
      <w:r w:rsidRPr="009F3A89">
        <w:rPr>
          <w:rFonts w:ascii="Calibri" w:hAnsi="Calibri"/>
        </w:rPr>
        <w:t xml:space="preserve">and the Recipient, this ESCP may be revised from time to time during Project implementation, to reflect adaptive management of Project changes and unforeseen circumstances or in response to assessment of Project performance conducted under the ESCP itself. In such circumstances, </w:t>
      </w:r>
      <w:r w:rsidR="004F51AF" w:rsidRPr="009F3A89">
        <w:t xml:space="preserve">the </w:t>
      </w:r>
      <w:r w:rsidR="003D4794">
        <w:t>MoH</w:t>
      </w:r>
      <w:r w:rsidR="004F51AF" w:rsidRPr="009F3A89">
        <w:t xml:space="preserve"> on the Recipient’s behalf w</w:t>
      </w:r>
      <w:r w:rsidRPr="009F3A89">
        <w:rPr>
          <w:rFonts w:ascii="Calibri" w:hAnsi="Calibri"/>
        </w:rPr>
        <w:t xml:space="preserve">ill agree to the changes with the </w:t>
      </w:r>
      <w:r w:rsidR="009F0D9B" w:rsidRPr="009F3A89">
        <w:rPr>
          <w:rFonts w:ascii="Calibri" w:hAnsi="Calibri"/>
        </w:rPr>
        <w:t xml:space="preserve">World Bank </w:t>
      </w:r>
      <w:r w:rsidRPr="009F3A89">
        <w:rPr>
          <w:rFonts w:ascii="Calibri" w:hAnsi="Calibri"/>
        </w:rPr>
        <w:t xml:space="preserve">and will update the ESCP to reflect such changes. Agreement on changes to the ESCP will be documented through the exchange of letters signed between the </w:t>
      </w:r>
      <w:r w:rsidR="009F0D9B" w:rsidRPr="009F3A89">
        <w:rPr>
          <w:rFonts w:ascii="Calibri" w:hAnsi="Calibri"/>
        </w:rPr>
        <w:t xml:space="preserve">World Bank </w:t>
      </w:r>
      <w:r w:rsidRPr="009F3A89">
        <w:rPr>
          <w:rFonts w:ascii="Calibri" w:hAnsi="Calibri"/>
        </w:rPr>
        <w:t xml:space="preserve">and the </w:t>
      </w:r>
      <w:r w:rsidR="008838CA" w:rsidRPr="009F3A89">
        <w:rPr>
          <w:rFonts w:ascii="Calibri" w:hAnsi="Calibri"/>
        </w:rPr>
        <w:t>Recipient</w:t>
      </w:r>
      <w:r w:rsidR="008838CA">
        <w:rPr>
          <w:rFonts w:ascii="Calibri" w:hAnsi="Calibri"/>
        </w:rPr>
        <w:t>.</w:t>
      </w:r>
      <w:r w:rsidR="008838CA" w:rsidRPr="009F3A89">
        <w:rPr>
          <w:rFonts w:ascii="Calibri" w:hAnsi="Calibri"/>
        </w:rPr>
        <w:t xml:space="preserve"> </w:t>
      </w:r>
      <w:r w:rsidRPr="009F3A89">
        <w:rPr>
          <w:rFonts w:ascii="Calibri" w:hAnsi="Calibri"/>
        </w:rPr>
        <w:t xml:space="preserve">The Recipient will promptly re-disclose the updated ESCP. </w:t>
      </w:r>
    </w:p>
    <w:p w14:paraId="07539AE6" w14:textId="77777777" w:rsidR="00A63361" w:rsidRPr="009F3A89" w:rsidRDefault="00A63361" w:rsidP="00A63361">
      <w:pPr>
        <w:pStyle w:val="ListParagraph"/>
        <w:numPr>
          <w:ilvl w:val="0"/>
          <w:numId w:val="16"/>
        </w:numPr>
        <w:rPr>
          <w:rFonts w:ascii="Calibri" w:hAnsi="Calibri"/>
        </w:rPr>
      </w:pPr>
      <w:r w:rsidRPr="009F3A89">
        <w:rPr>
          <w:rFonts w:ascii="Calibri" w:hAnsi="Calibri"/>
        </w:rPr>
        <w:t>Where Project changes, unforeseen circumstances, or Project performance result in changes to the risks and impacts during Project implementation, the Recipient shall provide</w:t>
      </w:r>
      <w:r w:rsidRPr="009F3A89">
        <w:rPr>
          <w:rFonts w:cstheme="minorHAnsi"/>
        </w:rPr>
        <w:t xml:space="preserve"> additional funds, if needed, to implement actions and measures to address such risks and impacts.</w:t>
      </w:r>
    </w:p>
    <w:p w14:paraId="662AEE8E" w14:textId="01187A7B" w:rsidR="00C35CAD" w:rsidRPr="009F3A89" w:rsidRDefault="00C35CAD" w:rsidP="00C35CAD">
      <w:pPr>
        <w:rPr>
          <w:rFonts w:ascii="Calibri" w:hAnsi="Calibri"/>
        </w:rPr>
        <w:sectPr w:rsidR="00C35CAD" w:rsidRPr="009F3A89" w:rsidSect="0047550F">
          <w:headerReference w:type="even" r:id="rId11"/>
          <w:headerReference w:type="default" r:id="rId12"/>
          <w:footerReference w:type="even" r:id="rId13"/>
          <w:footerReference w:type="default" r:id="rId14"/>
          <w:headerReference w:type="first" r:id="rId15"/>
          <w:footerReference w:type="first" r:id="rId16"/>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840"/>
        <w:gridCol w:w="4050"/>
        <w:gridCol w:w="2700"/>
      </w:tblGrid>
      <w:tr w:rsidR="00ED3D08" w:rsidRPr="009F3A89" w14:paraId="09030FFB" w14:textId="77777777" w:rsidTr="003149FC">
        <w:trPr>
          <w:cantSplit/>
          <w:trHeight w:val="56"/>
          <w:tblHeader/>
        </w:trPr>
        <w:tc>
          <w:tcPr>
            <w:tcW w:w="7555" w:type="dxa"/>
            <w:gridSpan w:val="2"/>
            <w:tcBorders>
              <w:top w:val="single" w:sz="4" w:space="0" w:color="000000"/>
            </w:tcBorders>
            <w:shd w:val="clear" w:color="auto" w:fill="C5E0B3" w:themeFill="accent6" w:themeFillTint="66"/>
          </w:tcPr>
          <w:p w14:paraId="0C62ED1D" w14:textId="2200A29F" w:rsidR="00ED3D08" w:rsidRPr="009F3A89" w:rsidRDefault="00C549B1" w:rsidP="005D394E">
            <w:pPr>
              <w:keepLines/>
              <w:widowControl w:val="0"/>
              <w:rPr>
                <w:rFonts w:cstheme="minorHAnsi"/>
                <w:b/>
                <w:sz w:val="20"/>
                <w:szCs w:val="20"/>
              </w:rPr>
            </w:pPr>
            <w:r w:rsidRPr="009F3A89">
              <w:rPr>
                <w:rFonts w:cstheme="minorHAnsi"/>
                <w:b/>
                <w:sz w:val="20"/>
                <w:szCs w:val="20"/>
              </w:rPr>
              <w:t xml:space="preserve">MATERIAL MEASURES AND ACTIONS </w:t>
            </w:r>
            <w:r w:rsidR="00ED3D08" w:rsidRPr="009F3A89">
              <w:rPr>
                <w:rFonts w:cstheme="minorHAnsi"/>
                <w:b/>
                <w:sz w:val="20"/>
                <w:szCs w:val="20"/>
              </w:rPr>
              <w:t xml:space="preserve"> </w:t>
            </w:r>
          </w:p>
        </w:tc>
        <w:tc>
          <w:tcPr>
            <w:tcW w:w="4050" w:type="dxa"/>
            <w:tcBorders>
              <w:top w:val="single" w:sz="4" w:space="0" w:color="000000"/>
            </w:tcBorders>
            <w:shd w:val="clear" w:color="auto" w:fill="C5E0B3" w:themeFill="accent6" w:themeFillTint="66"/>
          </w:tcPr>
          <w:p w14:paraId="0F9A1F85" w14:textId="78658853" w:rsidR="00C549B1" w:rsidRPr="009F3A89" w:rsidRDefault="00C549B1" w:rsidP="003831F4">
            <w:pPr>
              <w:keepLines/>
              <w:widowControl w:val="0"/>
              <w:jc w:val="center"/>
              <w:rPr>
                <w:rFonts w:cstheme="minorHAnsi"/>
                <w:b/>
                <w:sz w:val="20"/>
                <w:szCs w:val="20"/>
              </w:rPr>
            </w:pPr>
            <w:r w:rsidRPr="009F3A89">
              <w:rPr>
                <w:rFonts w:cstheme="minorHAnsi"/>
                <w:b/>
                <w:sz w:val="20"/>
                <w:szCs w:val="20"/>
              </w:rPr>
              <w:t>TIMEFRAME</w:t>
            </w:r>
          </w:p>
        </w:tc>
        <w:tc>
          <w:tcPr>
            <w:tcW w:w="2700" w:type="dxa"/>
            <w:tcBorders>
              <w:top w:val="single" w:sz="4" w:space="0" w:color="000000"/>
            </w:tcBorders>
            <w:shd w:val="clear" w:color="auto" w:fill="C5E0B3" w:themeFill="accent6" w:themeFillTint="66"/>
          </w:tcPr>
          <w:p w14:paraId="26B7F86D" w14:textId="3236B90A" w:rsidR="00ED3D08" w:rsidRPr="009F3A89" w:rsidRDefault="00C549B1" w:rsidP="005D394E">
            <w:pPr>
              <w:keepLines/>
              <w:widowControl w:val="0"/>
              <w:rPr>
                <w:rFonts w:cstheme="minorHAnsi"/>
                <w:b/>
                <w:sz w:val="20"/>
                <w:szCs w:val="20"/>
              </w:rPr>
            </w:pPr>
            <w:r w:rsidRPr="009F3A89">
              <w:rPr>
                <w:rFonts w:cstheme="minorHAnsi"/>
                <w:b/>
                <w:sz w:val="20"/>
                <w:szCs w:val="20"/>
              </w:rPr>
              <w:t>RESPONSIBL</w:t>
            </w:r>
            <w:r w:rsidR="00304827" w:rsidRPr="009F3A89">
              <w:rPr>
                <w:rFonts w:cstheme="minorHAnsi"/>
                <w:b/>
                <w:sz w:val="20"/>
                <w:szCs w:val="20"/>
              </w:rPr>
              <w:t xml:space="preserve">E </w:t>
            </w:r>
            <w:r w:rsidR="00914AFC" w:rsidRPr="009F3A89">
              <w:rPr>
                <w:rFonts w:cstheme="minorHAnsi"/>
                <w:b/>
                <w:sz w:val="20"/>
                <w:szCs w:val="20"/>
              </w:rPr>
              <w:t>ENTITY</w:t>
            </w:r>
            <w:r w:rsidRPr="009F3A89">
              <w:rPr>
                <w:rFonts w:cstheme="minorHAnsi"/>
                <w:b/>
                <w:sz w:val="20"/>
                <w:szCs w:val="20"/>
              </w:rPr>
              <w:t xml:space="preserve">/AUTHORITY </w:t>
            </w:r>
          </w:p>
        </w:tc>
      </w:tr>
      <w:tr w:rsidR="00B1244E" w:rsidRPr="009F3A89" w14:paraId="449656D7" w14:textId="77777777" w:rsidTr="00594521">
        <w:trPr>
          <w:cantSplit/>
          <w:trHeight w:val="20"/>
        </w:trPr>
        <w:tc>
          <w:tcPr>
            <w:tcW w:w="14305" w:type="dxa"/>
            <w:gridSpan w:val="4"/>
            <w:tcBorders>
              <w:bottom w:val="single" w:sz="4" w:space="0" w:color="auto"/>
            </w:tcBorders>
            <w:shd w:val="clear" w:color="auto" w:fill="F4B083" w:themeFill="accent2" w:themeFillTint="99"/>
          </w:tcPr>
          <w:p w14:paraId="41D5DD44" w14:textId="552A27C4" w:rsidR="00B1244E" w:rsidRPr="009F3A89" w:rsidDel="00777D1F" w:rsidRDefault="00B1244E" w:rsidP="005D394E">
            <w:pPr>
              <w:keepLines/>
              <w:widowControl w:val="0"/>
              <w:rPr>
                <w:rFonts w:cstheme="minorHAnsi"/>
                <w:sz w:val="20"/>
                <w:szCs w:val="20"/>
              </w:rPr>
            </w:pPr>
            <w:r w:rsidRPr="009F3A89">
              <w:rPr>
                <w:rFonts w:cstheme="minorHAnsi"/>
                <w:b/>
                <w:sz w:val="20"/>
                <w:szCs w:val="20"/>
              </w:rPr>
              <w:t>MONITORING AND REPORTING</w:t>
            </w:r>
          </w:p>
        </w:tc>
      </w:tr>
      <w:tr w:rsidR="00FF7E5D" w:rsidRPr="009F3A89" w14:paraId="0FBBB46F" w14:textId="77777777" w:rsidTr="003149FC">
        <w:trPr>
          <w:cantSplit/>
          <w:trHeight w:val="20"/>
        </w:trPr>
        <w:tc>
          <w:tcPr>
            <w:tcW w:w="715" w:type="dxa"/>
            <w:tcBorders>
              <w:bottom w:val="single" w:sz="4" w:space="0" w:color="auto"/>
            </w:tcBorders>
          </w:tcPr>
          <w:p w14:paraId="07CC6849" w14:textId="2C53057E" w:rsidR="00FF7E5D" w:rsidRPr="009F3A89" w:rsidRDefault="00FF7E5D" w:rsidP="00FF7E5D">
            <w:pPr>
              <w:keepLines/>
              <w:widowControl w:val="0"/>
              <w:jc w:val="center"/>
              <w:rPr>
                <w:rFonts w:cstheme="minorHAnsi"/>
                <w:sz w:val="20"/>
                <w:szCs w:val="20"/>
              </w:rPr>
            </w:pPr>
            <w:r w:rsidRPr="009F3A89">
              <w:rPr>
                <w:rFonts w:cstheme="minorHAnsi"/>
                <w:sz w:val="20"/>
                <w:szCs w:val="20"/>
              </w:rPr>
              <w:t>A</w:t>
            </w:r>
          </w:p>
        </w:tc>
        <w:tc>
          <w:tcPr>
            <w:tcW w:w="6840" w:type="dxa"/>
            <w:tcBorders>
              <w:bottom w:val="single" w:sz="4" w:space="0" w:color="auto"/>
            </w:tcBorders>
          </w:tcPr>
          <w:p w14:paraId="1CF0DF92" w14:textId="2AE4A3CA" w:rsidR="00D71DB4" w:rsidRPr="009F3A89" w:rsidRDefault="00FF7E5D" w:rsidP="00D71DB4">
            <w:pPr>
              <w:keepLines/>
              <w:widowControl w:val="0"/>
              <w:rPr>
                <w:rFonts w:cstheme="minorHAnsi"/>
                <w:sz w:val="20"/>
                <w:szCs w:val="20"/>
              </w:rPr>
            </w:pPr>
            <w:r w:rsidRPr="009F3A89">
              <w:rPr>
                <w:rFonts w:cstheme="minorHAnsi"/>
                <w:b/>
                <w:color w:val="4472C4" w:themeColor="accent1"/>
                <w:sz w:val="20"/>
                <w:szCs w:val="20"/>
              </w:rPr>
              <w:t>REGULAR REPORTING</w:t>
            </w:r>
            <w:r w:rsidRPr="009F3A89">
              <w:rPr>
                <w:rFonts w:cstheme="minorHAnsi"/>
                <w:sz w:val="20"/>
                <w:szCs w:val="20"/>
              </w:rPr>
              <w:t xml:space="preserve">: Prepare and submit to the </w:t>
            </w:r>
            <w:r w:rsidR="009F0D9B" w:rsidRPr="009F3A89">
              <w:rPr>
                <w:rFonts w:ascii="Calibri" w:hAnsi="Calibri"/>
                <w:sz w:val="20"/>
              </w:rPr>
              <w:t xml:space="preserve">World Bank </w:t>
            </w:r>
            <w:r w:rsidRPr="009F3A89">
              <w:rPr>
                <w:rFonts w:cstheme="minorHAnsi"/>
                <w:sz w:val="20"/>
                <w:szCs w:val="20"/>
              </w:rPr>
              <w:t xml:space="preserve">regular monitoring reports on the environmental, social, health and safety (ESHS) performance of the Project, including but not limited to </w:t>
            </w:r>
            <w:r w:rsidR="00D71DB4" w:rsidRPr="009F3A89">
              <w:rPr>
                <w:rFonts w:ascii="Calibri" w:eastAsia="Calibri" w:hAnsi="Calibri" w:cs="Calibri"/>
                <w:sz w:val="20"/>
                <w:szCs w:val="20"/>
              </w:rPr>
              <w:t>the implementation of the ESCP, status of preparation and implementation of E&amp;S documents required under the ESCP, stakeholder engagement activities, functioning of the grievance mechanism(s).</w:t>
            </w:r>
          </w:p>
          <w:p w14:paraId="47C9621B" w14:textId="08067A2F" w:rsidR="00FF7E5D" w:rsidRPr="009F3A89" w:rsidRDefault="00FF7E5D" w:rsidP="00FF7E5D">
            <w:pPr>
              <w:keepLines/>
              <w:widowControl w:val="0"/>
              <w:rPr>
                <w:rFonts w:cstheme="minorHAnsi"/>
                <w:sz w:val="20"/>
                <w:szCs w:val="20"/>
              </w:rPr>
            </w:pPr>
          </w:p>
        </w:tc>
        <w:tc>
          <w:tcPr>
            <w:tcW w:w="4050" w:type="dxa"/>
            <w:tcBorders>
              <w:bottom w:val="single" w:sz="4" w:space="0" w:color="auto"/>
            </w:tcBorders>
          </w:tcPr>
          <w:p w14:paraId="323A90DD" w14:textId="6C959CB6" w:rsidR="00FF7E5D" w:rsidRPr="009F3A89" w:rsidRDefault="00FF7E5D" w:rsidP="00FF7E5D">
            <w:pPr>
              <w:keepLines/>
              <w:widowControl w:val="0"/>
              <w:rPr>
                <w:rFonts w:eastAsia="Times New Roman" w:cstheme="minorHAnsi"/>
                <w:bCs/>
                <w:sz w:val="20"/>
                <w:szCs w:val="20"/>
              </w:rPr>
            </w:pPr>
            <w:r w:rsidRPr="009F3A89">
              <w:rPr>
                <w:rFonts w:eastAsia="Times New Roman" w:cstheme="minorHAnsi"/>
                <w:bCs/>
                <w:sz w:val="20"/>
                <w:szCs w:val="20"/>
              </w:rPr>
              <w:t>Quarterly throughout Project implementation</w:t>
            </w:r>
            <w:r w:rsidR="00AC7FCA" w:rsidRPr="009F3A89">
              <w:rPr>
                <w:rFonts w:eastAsia="Times New Roman" w:cstheme="minorHAnsi"/>
                <w:bCs/>
                <w:sz w:val="20"/>
                <w:szCs w:val="20"/>
              </w:rPr>
              <w:t>.</w:t>
            </w:r>
          </w:p>
          <w:p w14:paraId="19A80186" w14:textId="6C83C710" w:rsidR="00FF7E5D" w:rsidRPr="009F3A89" w:rsidRDefault="00FF7E5D" w:rsidP="00FF7E5D">
            <w:pPr>
              <w:keepLines/>
              <w:widowControl w:val="0"/>
              <w:rPr>
                <w:rFonts w:cstheme="minorHAnsi"/>
                <w:i/>
                <w:sz w:val="20"/>
                <w:szCs w:val="20"/>
              </w:rPr>
            </w:pPr>
          </w:p>
        </w:tc>
        <w:tc>
          <w:tcPr>
            <w:tcW w:w="2700" w:type="dxa"/>
            <w:tcBorders>
              <w:bottom w:val="single" w:sz="4" w:space="0" w:color="auto"/>
            </w:tcBorders>
          </w:tcPr>
          <w:p w14:paraId="2C67852B" w14:textId="56FA4759" w:rsidR="00FF7E5D" w:rsidRPr="003149FC" w:rsidRDefault="003D4794" w:rsidP="00FF7E5D">
            <w:pPr>
              <w:keepLines/>
              <w:widowControl w:val="0"/>
              <w:rPr>
                <w:rFonts w:cstheme="minorHAnsi"/>
                <w:sz w:val="20"/>
                <w:szCs w:val="20"/>
              </w:rPr>
            </w:pPr>
            <w:r>
              <w:rPr>
                <w:rFonts w:cstheme="minorHAnsi"/>
                <w:sz w:val="20"/>
                <w:szCs w:val="20"/>
              </w:rPr>
              <w:t>MoH</w:t>
            </w:r>
          </w:p>
          <w:p w14:paraId="5D4F34D0" w14:textId="733E719B" w:rsidR="00920A32" w:rsidRPr="003149FC" w:rsidRDefault="003149FC" w:rsidP="00FF7E5D">
            <w:pPr>
              <w:keepLines/>
              <w:widowControl w:val="0"/>
              <w:rPr>
                <w:rFonts w:cstheme="minorHAnsi"/>
                <w:b/>
                <w:bCs/>
                <w:i/>
                <w:sz w:val="20"/>
                <w:szCs w:val="20"/>
              </w:rPr>
            </w:pPr>
            <w:r w:rsidRPr="003149FC">
              <w:rPr>
                <w:rFonts w:cstheme="minorHAnsi"/>
                <w:sz w:val="20"/>
                <w:szCs w:val="20"/>
              </w:rPr>
              <w:t>MoWCS</w:t>
            </w:r>
          </w:p>
        </w:tc>
      </w:tr>
      <w:tr w:rsidR="00896385" w:rsidRPr="009F3A89" w14:paraId="574F4D94" w14:textId="77777777" w:rsidTr="00594521">
        <w:trPr>
          <w:cantSplit/>
          <w:trHeight w:val="20"/>
        </w:trPr>
        <w:tc>
          <w:tcPr>
            <w:tcW w:w="14305" w:type="dxa"/>
            <w:gridSpan w:val="4"/>
            <w:tcBorders>
              <w:top w:val="single" w:sz="4" w:space="0" w:color="000000"/>
            </w:tcBorders>
            <w:shd w:val="clear" w:color="auto" w:fill="F4B083" w:themeFill="accent2" w:themeFillTint="99"/>
          </w:tcPr>
          <w:p w14:paraId="1B9C5400" w14:textId="2D37DD92" w:rsidR="00896385" w:rsidRPr="009F3A89" w:rsidRDefault="00896385" w:rsidP="00896385">
            <w:pPr>
              <w:keepLines/>
              <w:widowControl w:val="0"/>
              <w:rPr>
                <w:rFonts w:cstheme="minorHAnsi"/>
                <w:sz w:val="20"/>
                <w:szCs w:val="20"/>
              </w:rPr>
            </w:pPr>
            <w:r w:rsidRPr="009F3A89">
              <w:rPr>
                <w:rFonts w:cstheme="minorHAnsi"/>
                <w:b/>
                <w:sz w:val="20"/>
                <w:szCs w:val="20"/>
              </w:rPr>
              <w:t>ESS 1:  ASSESSMENT AND MANAGEMENT OF ENVIRONMENTAL AND SOCIAL RISKS AND IMPACTS</w:t>
            </w:r>
          </w:p>
        </w:tc>
      </w:tr>
      <w:tr w:rsidR="00896385" w:rsidRPr="009F3A89" w14:paraId="53FD2164" w14:textId="77777777" w:rsidTr="003149FC">
        <w:trPr>
          <w:cantSplit/>
          <w:trHeight w:val="20"/>
        </w:trPr>
        <w:tc>
          <w:tcPr>
            <w:tcW w:w="715" w:type="dxa"/>
            <w:tcBorders>
              <w:top w:val="single" w:sz="4" w:space="0" w:color="000000"/>
            </w:tcBorders>
          </w:tcPr>
          <w:p w14:paraId="0D527BFF" w14:textId="42B7A3C3" w:rsidR="00896385" w:rsidRPr="009F3A89" w:rsidRDefault="00896385" w:rsidP="00896385">
            <w:pPr>
              <w:keepLines/>
              <w:widowControl w:val="0"/>
              <w:jc w:val="center"/>
              <w:rPr>
                <w:rFonts w:cstheme="minorHAnsi"/>
                <w:sz w:val="20"/>
                <w:szCs w:val="20"/>
              </w:rPr>
            </w:pPr>
            <w:r w:rsidRPr="009F3A89">
              <w:rPr>
                <w:rFonts w:cstheme="minorHAnsi"/>
                <w:sz w:val="20"/>
                <w:szCs w:val="20"/>
              </w:rPr>
              <w:t>1.1</w:t>
            </w:r>
          </w:p>
        </w:tc>
        <w:tc>
          <w:tcPr>
            <w:tcW w:w="6840" w:type="dxa"/>
            <w:tcBorders>
              <w:top w:val="single" w:sz="4" w:space="0" w:color="000000"/>
            </w:tcBorders>
          </w:tcPr>
          <w:p w14:paraId="07A0876B" w14:textId="3F1BF28B" w:rsidR="00D56CAB" w:rsidRPr="009F3A89" w:rsidRDefault="00896385" w:rsidP="00896385">
            <w:pPr>
              <w:keepLines/>
              <w:widowControl w:val="0"/>
              <w:rPr>
                <w:rFonts w:cstheme="minorHAnsi"/>
                <w:sz w:val="20"/>
                <w:szCs w:val="20"/>
              </w:rPr>
            </w:pPr>
            <w:r w:rsidRPr="009F3A89">
              <w:rPr>
                <w:rFonts w:cstheme="minorHAnsi"/>
                <w:b/>
                <w:color w:val="4472C4" w:themeColor="accent1"/>
                <w:sz w:val="20"/>
                <w:szCs w:val="20"/>
              </w:rPr>
              <w:t>ORGANIZATIONAL STRUCTURE</w:t>
            </w:r>
            <w:r w:rsidRPr="009F3A89">
              <w:rPr>
                <w:rFonts w:cstheme="minorHAnsi"/>
                <w:sz w:val="20"/>
                <w:szCs w:val="20"/>
              </w:rPr>
              <w:t xml:space="preserve">: The </w:t>
            </w:r>
            <w:r w:rsidR="00B740EB">
              <w:rPr>
                <w:rFonts w:cstheme="minorHAnsi"/>
                <w:sz w:val="20"/>
                <w:szCs w:val="20"/>
              </w:rPr>
              <w:t>MoH</w:t>
            </w:r>
            <w:r w:rsidR="00B740EB" w:rsidRPr="009F3A89">
              <w:rPr>
                <w:rFonts w:cstheme="minorHAnsi"/>
                <w:sz w:val="20"/>
                <w:szCs w:val="20"/>
              </w:rPr>
              <w:t xml:space="preserve"> </w:t>
            </w:r>
            <w:r w:rsidR="00D56CAB" w:rsidRPr="009F3A89">
              <w:rPr>
                <w:rFonts w:cstheme="minorHAnsi"/>
                <w:sz w:val="20"/>
                <w:szCs w:val="20"/>
              </w:rPr>
              <w:t xml:space="preserve">will </w:t>
            </w:r>
            <w:r w:rsidR="00E128F6" w:rsidRPr="009F3A89">
              <w:rPr>
                <w:rFonts w:cstheme="minorHAnsi"/>
                <w:sz w:val="20"/>
                <w:szCs w:val="20"/>
              </w:rPr>
              <w:t xml:space="preserve">use the on-going </w:t>
            </w:r>
            <w:r w:rsidR="00D56CAB" w:rsidRPr="009F3A89">
              <w:rPr>
                <w:rFonts w:cstheme="minorHAnsi"/>
                <w:sz w:val="20"/>
                <w:szCs w:val="20"/>
              </w:rPr>
              <w:t xml:space="preserve">World Bank funded Primary Health Care Systems Strengthening Project (PSSP) </w:t>
            </w:r>
            <w:r w:rsidR="005A2363" w:rsidRPr="009F3A89">
              <w:rPr>
                <w:rFonts w:cstheme="minorHAnsi"/>
                <w:sz w:val="20"/>
                <w:szCs w:val="20"/>
              </w:rPr>
              <w:t xml:space="preserve">PMU </w:t>
            </w:r>
            <w:r w:rsidR="00E128F6" w:rsidRPr="009F3A89">
              <w:rPr>
                <w:rFonts w:cstheme="minorHAnsi"/>
                <w:sz w:val="20"/>
                <w:szCs w:val="20"/>
              </w:rPr>
              <w:t xml:space="preserve">to </w:t>
            </w:r>
            <w:r w:rsidR="00CF128C" w:rsidRPr="009F3A89">
              <w:rPr>
                <w:rFonts w:cstheme="minorHAnsi"/>
                <w:sz w:val="20"/>
                <w:szCs w:val="20"/>
              </w:rPr>
              <w:t xml:space="preserve">implement </w:t>
            </w:r>
            <w:r w:rsidR="00E128F6" w:rsidRPr="009F3A89">
              <w:rPr>
                <w:rFonts w:cstheme="minorHAnsi"/>
                <w:sz w:val="20"/>
                <w:szCs w:val="20"/>
              </w:rPr>
              <w:t xml:space="preserve">the </w:t>
            </w:r>
            <w:r w:rsidR="00CF128C" w:rsidRPr="009F3A89">
              <w:rPr>
                <w:rFonts w:cstheme="minorHAnsi"/>
                <w:sz w:val="20"/>
                <w:szCs w:val="20"/>
              </w:rPr>
              <w:t>P</w:t>
            </w:r>
            <w:r w:rsidR="00E128F6" w:rsidRPr="009F3A89">
              <w:rPr>
                <w:rFonts w:cstheme="minorHAnsi"/>
                <w:sz w:val="20"/>
                <w:szCs w:val="20"/>
              </w:rPr>
              <w:t>roject</w:t>
            </w:r>
            <w:r w:rsidR="00C22113" w:rsidRPr="009F3A89">
              <w:rPr>
                <w:rFonts w:cstheme="minorHAnsi"/>
                <w:sz w:val="20"/>
                <w:szCs w:val="20"/>
              </w:rPr>
              <w:t>. I</w:t>
            </w:r>
            <w:r w:rsidR="00E128F6" w:rsidRPr="009F3A89">
              <w:rPr>
                <w:rFonts w:cstheme="minorHAnsi"/>
                <w:sz w:val="20"/>
                <w:szCs w:val="20"/>
              </w:rPr>
              <w:t xml:space="preserve">t will strengthen the existing </w:t>
            </w:r>
            <w:r w:rsidR="00C22113" w:rsidRPr="009F3A89">
              <w:rPr>
                <w:rFonts w:cstheme="minorHAnsi"/>
                <w:sz w:val="20"/>
                <w:szCs w:val="20"/>
              </w:rPr>
              <w:t xml:space="preserve">PSSP </w:t>
            </w:r>
            <w:r w:rsidR="00E128F6" w:rsidRPr="009F3A89">
              <w:rPr>
                <w:rFonts w:cstheme="minorHAnsi"/>
                <w:sz w:val="20"/>
                <w:szCs w:val="20"/>
              </w:rPr>
              <w:t>PMU</w:t>
            </w:r>
            <w:r w:rsidR="00D56CAB" w:rsidRPr="009F3A89">
              <w:rPr>
                <w:rFonts w:cstheme="minorHAnsi"/>
                <w:sz w:val="20"/>
                <w:szCs w:val="20"/>
              </w:rPr>
              <w:t xml:space="preserve"> with additional cadre </w:t>
            </w:r>
            <w:r w:rsidR="00E128F6" w:rsidRPr="009F3A89">
              <w:rPr>
                <w:rFonts w:cstheme="minorHAnsi"/>
                <w:sz w:val="20"/>
                <w:szCs w:val="20"/>
              </w:rPr>
              <w:t>and resources,</w:t>
            </w:r>
            <w:r w:rsidR="00C22113" w:rsidRPr="009F3A89">
              <w:rPr>
                <w:rFonts w:cstheme="minorHAnsi"/>
                <w:sz w:val="20"/>
                <w:szCs w:val="20"/>
              </w:rPr>
              <w:t xml:space="preserve"> as required, </w:t>
            </w:r>
            <w:r w:rsidR="00E128F6" w:rsidRPr="009F3A89">
              <w:rPr>
                <w:rFonts w:cstheme="minorHAnsi"/>
                <w:sz w:val="20"/>
                <w:szCs w:val="20"/>
              </w:rPr>
              <w:t>including a Senior Environment</w:t>
            </w:r>
            <w:r w:rsidR="004D4C03" w:rsidRPr="009F3A89">
              <w:rPr>
                <w:rFonts w:cstheme="minorHAnsi"/>
                <w:sz w:val="20"/>
                <w:szCs w:val="20"/>
              </w:rPr>
              <w:t xml:space="preserve">, Health and Safety </w:t>
            </w:r>
            <w:r w:rsidR="00E128F6" w:rsidRPr="009F3A89">
              <w:rPr>
                <w:rFonts w:cstheme="minorHAnsi"/>
                <w:sz w:val="20"/>
                <w:szCs w:val="20"/>
              </w:rPr>
              <w:t xml:space="preserve">Specialist and a Social Development Specialist to support the management of ESHS risks and impacts of the Project and implement the ESCP, </w:t>
            </w:r>
            <w:r w:rsidR="001E2EB5">
              <w:rPr>
                <w:rFonts w:cstheme="minorHAnsi"/>
                <w:sz w:val="20"/>
                <w:szCs w:val="20"/>
              </w:rPr>
              <w:t>Environment and Social Management Framework (ESMF)</w:t>
            </w:r>
            <w:r w:rsidR="00E128F6" w:rsidRPr="009F3A89">
              <w:rPr>
                <w:rFonts w:cstheme="minorHAnsi"/>
                <w:sz w:val="20"/>
                <w:szCs w:val="20"/>
              </w:rPr>
              <w:t xml:space="preserve"> and </w:t>
            </w:r>
            <w:r w:rsidR="003D4794">
              <w:rPr>
                <w:rFonts w:cstheme="minorHAnsi"/>
                <w:sz w:val="20"/>
                <w:szCs w:val="20"/>
              </w:rPr>
              <w:t xml:space="preserve">Stakeholder </w:t>
            </w:r>
            <w:r w:rsidR="001E2EB5">
              <w:rPr>
                <w:rFonts w:cstheme="minorHAnsi"/>
                <w:sz w:val="20"/>
                <w:szCs w:val="20"/>
              </w:rPr>
              <w:t>Engagement Plan (</w:t>
            </w:r>
            <w:r w:rsidR="00E128F6" w:rsidRPr="009F3A89">
              <w:rPr>
                <w:rFonts w:cstheme="minorHAnsi"/>
                <w:sz w:val="20"/>
                <w:szCs w:val="20"/>
              </w:rPr>
              <w:t>SEP</w:t>
            </w:r>
            <w:r w:rsidR="001E2EB5">
              <w:rPr>
                <w:rFonts w:cstheme="minorHAnsi"/>
                <w:sz w:val="20"/>
                <w:szCs w:val="20"/>
              </w:rPr>
              <w:t>)</w:t>
            </w:r>
            <w:r w:rsidR="003D4794">
              <w:rPr>
                <w:rFonts w:cstheme="minorHAnsi"/>
                <w:sz w:val="20"/>
                <w:szCs w:val="20"/>
              </w:rPr>
              <w:t>, and Labor Management Procedure</w:t>
            </w:r>
            <w:r w:rsidR="00FE2A49">
              <w:rPr>
                <w:rFonts w:cstheme="minorHAnsi"/>
                <w:sz w:val="20"/>
                <w:szCs w:val="20"/>
              </w:rPr>
              <w:t xml:space="preserve"> (LMP)</w:t>
            </w:r>
            <w:r w:rsidR="00E128F6" w:rsidRPr="009F3A89">
              <w:rPr>
                <w:rFonts w:cstheme="minorHAnsi"/>
                <w:sz w:val="20"/>
                <w:szCs w:val="20"/>
              </w:rPr>
              <w:t xml:space="preserve">.  </w:t>
            </w:r>
          </w:p>
          <w:p w14:paraId="70F9A095" w14:textId="77777777" w:rsidR="00D56CAB" w:rsidRPr="009F3A89" w:rsidRDefault="00D56CAB" w:rsidP="00896385">
            <w:pPr>
              <w:keepLines/>
              <w:widowControl w:val="0"/>
              <w:rPr>
                <w:rFonts w:cstheme="minorHAnsi"/>
                <w:sz w:val="20"/>
                <w:szCs w:val="20"/>
              </w:rPr>
            </w:pPr>
          </w:p>
          <w:p w14:paraId="31FD73EA" w14:textId="4849CC97" w:rsidR="00D56CAB" w:rsidRPr="009F3A89" w:rsidRDefault="00920A32" w:rsidP="00896385">
            <w:pPr>
              <w:keepLines/>
              <w:widowControl w:val="0"/>
              <w:rPr>
                <w:rFonts w:cstheme="minorHAnsi"/>
                <w:sz w:val="20"/>
                <w:szCs w:val="20"/>
              </w:rPr>
            </w:pPr>
            <w:r>
              <w:rPr>
                <w:rFonts w:cstheme="minorHAnsi"/>
                <w:sz w:val="20"/>
                <w:szCs w:val="20"/>
              </w:rPr>
              <w:t>The PCU at the MoWCS will have a designated Social Specialist to support social development activities related to the project, including the implementation of SEP, LMP</w:t>
            </w:r>
            <w:r w:rsidR="003D4794">
              <w:rPr>
                <w:rFonts w:cstheme="minorHAnsi"/>
                <w:sz w:val="20"/>
                <w:szCs w:val="20"/>
              </w:rPr>
              <w:t>, ESCP,</w:t>
            </w:r>
            <w:r>
              <w:rPr>
                <w:rFonts w:cstheme="minorHAnsi"/>
                <w:sz w:val="20"/>
                <w:szCs w:val="20"/>
              </w:rPr>
              <w:t xml:space="preserve"> and ESMF, especially as they relate to the cash component of the Project. </w:t>
            </w:r>
          </w:p>
          <w:p w14:paraId="05E8ADEF" w14:textId="77777777" w:rsidR="00896385" w:rsidRPr="009F3A89" w:rsidRDefault="00896385" w:rsidP="00896385">
            <w:pPr>
              <w:keepLines/>
              <w:widowControl w:val="0"/>
              <w:rPr>
                <w:rFonts w:cstheme="minorHAnsi"/>
                <w:sz w:val="20"/>
                <w:szCs w:val="20"/>
              </w:rPr>
            </w:pPr>
          </w:p>
          <w:p w14:paraId="09F2428F" w14:textId="1A124E2D" w:rsidR="00896385" w:rsidRPr="009F3A89" w:rsidRDefault="00896385" w:rsidP="00896385">
            <w:pPr>
              <w:keepLines/>
              <w:widowControl w:val="0"/>
              <w:rPr>
                <w:rFonts w:cstheme="minorHAnsi"/>
                <w:sz w:val="20"/>
                <w:szCs w:val="20"/>
              </w:rPr>
            </w:pPr>
          </w:p>
        </w:tc>
        <w:tc>
          <w:tcPr>
            <w:tcW w:w="4050" w:type="dxa"/>
            <w:tcBorders>
              <w:top w:val="single" w:sz="4" w:space="0" w:color="000000"/>
            </w:tcBorders>
          </w:tcPr>
          <w:p w14:paraId="1052F244" w14:textId="2E349F9B" w:rsidR="00EE6165" w:rsidRDefault="00E71108" w:rsidP="00920A32">
            <w:pPr>
              <w:keepLines/>
              <w:widowControl w:val="0"/>
              <w:rPr>
                <w:rFonts w:eastAsia="Times New Roman" w:cstheme="minorHAnsi"/>
                <w:bCs/>
                <w:sz w:val="20"/>
                <w:szCs w:val="20"/>
              </w:rPr>
            </w:pPr>
            <w:r w:rsidRPr="009F3A89">
              <w:rPr>
                <w:rFonts w:cstheme="minorHAnsi"/>
                <w:sz w:val="20"/>
                <w:szCs w:val="20"/>
              </w:rPr>
              <w:t xml:space="preserve">A </w:t>
            </w:r>
            <w:r w:rsidR="004D4C03" w:rsidRPr="009F3A89">
              <w:rPr>
                <w:rFonts w:cstheme="minorHAnsi"/>
                <w:sz w:val="20"/>
                <w:szCs w:val="20"/>
              </w:rPr>
              <w:t>Senior Environment, Health and Safety Specialist and a Social Development Specialist</w:t>
            </w:r>
            <w:r w:rsidR="004D4C03" w:rsidRPr="009F3A89">
              <w:rPr>
                <w:rFonts w:eastAsia="Times New Roman" w:cstheme="minorHAnsi"/>
                <w:bCs/>
                <w:sz w:val="20"/>
                <w:szCs w:val="20"/>
              </w:rPr>
              <w:t xml:space="preserve"> </w:t>
            </w:r>
            <w:r w:rsidR="00896385" w:rsidRPr="009F3A89">
              <w:rPr>
                <w:rFonts w:eastAsia="Times New Roman" w:cstheme="minorHAnsi"/>
                <w:bCs/>
                <w:sz w:val="20"/>
                <w:szCs w:val="20"/>
              </w:rPr>
              <w:t xml:space="preserve">will be assigned to the project within one month after the </w:t>
            </w:r>
            <w:r w:rsidRPr="009F3A89">
              <w:rPr>
                <w:rFonts w:eastAsia="Times New Roman" w:cstheme="minorHAnsi"/>
                <w:bCs/>
                <w:sz w:val="20"/>
                <w:szCs w:val="20"/>
              </w:rPr>
              <w:t xml:space="preserve">Project </w:t>
            </w:r>
            <w:r w:rsidR="00896385" w:rsidRPr="009F3A89">
              <w:rPr>
                <w:rFonts w:eastAsia="Times New Roman" w:cstheme="minorHAnsi"/>
                <w:bCs/>
                <w:sz w:val="20"/>
                <w:szCs w:val="20"/>
              </w:rPr>
              <w:t xml:space="preserve">Effective Date. </w:t>
            </w:r>
            <w:r w:rsidR="00920A32">
              <w:rPr>
                <w:rFonts w:eastAsia="Times New Roman" w:cstheme="minorHAnsi"/>
                <w:bCs/>
                <w:sz w:val="20"/>
                <w:szCs w:val="20"/>
              </w:rPr>
              <w:t xml:space="preserve"> </w:t>
            </w:r>
            <w:r w:rsidR="005460E0" w:rsidRPr="009F3A89">
              <w:rPr>
                <w:rFonts w:eastAsia="Times New Roman" w:cstheme="minorHAnsi"/>
                <w:bCs/>
                <w:sz w:val="20"/>
                <w:szCs w:val="20"/>
              </w:rPr>
              <w:t xml:space="preserve">In the interim period, the </w:t>
            </w:r>
            <w:r w:rsidR="003D4794">
              <w:rPr>
                <w:rFonts w:eastAsia="Times New Roman" w:cstheme="minorHAnsi"/>
                <w:bCs/>
                <w:sz w:val="20"/>
                <w:szCs w:val="20"/>
              </w:rPr>
              <w:t>MoH</w:t>
            </w:r>
            <w:r w:rsidR="00EE6165" w:rsidRPr="009F3A89">
              <w:rPr>
                <w:rFonts w:eastAsia="Times New Roman" w:cstheme="minorHAnsi"/>
                <w:bCs/>
                <w:sz w:val="20"/>
                <w:szCs w:val="20"/>
              </w:rPr>
              <w:t xml:space="preserve"> will designate a specialist from</w:t>
            </w:r>
            <w:r w:rsidR="00920A32">
              <w:rPr>
                <w:rFonts w:eastAsia="Times New Roman" w:cstheme="minorHAnsi"/>
                <w:bCs/>
                <w:sz w:val="20"/>
                <w:szCs w:val="20"/>
              </w:rPr>
              <w:t xml:space="preserve">: </w:t>
            </w:r>
            <w:r w:rsidR="00EE6165" w:rsidRPr="00920A32">
              <w:rPr>
                <w:rFonts w:eastAsia="Times New Roman" w:cstheme="minorHAnsi"/>
                <w:bCs/>
                <w:sz w:val="20"/>
                <w:szCs w:val="20"/>
              </w:rPr>
              <w:t>The Directorate of Environment</w:t>
            </w:r>
            <w:r w:rsidR="001E2EB5" w:rsidRPr="00920A32">
              <w:rPr>
                <w:rFonts w:eastAsia="Times New Roman" w:cstheme="minorHAnsi"/>
                <w:bCs/>
                <w:sz w:val="20"/>
                <w:szCs w:val="20"/>
              </w:rPr>
              <w:t>al and</w:t>
            </w:r>
            <w:r w:rsidR="00EE6165" w:rsidRPr="00920A32">
              <w:rPr>
                <w:rFonts w:eastAsia="Times New Roman" w:cstheme="minorHAnsi"/>
                <w:bCs/>
                <w:sz w:val="20"/>
                <w:szCs w:val="20"/>
              </w:rPr>
              <w:t xml:space="preserve"> Occupational Health and Food Safety to cover environmental management aspects of the </w:t>
            </w:r>
            <w:r w:rsidR="00CF128C" w:rsidRPr="00920A32">
              <w:rPr>
                <w:rFonts w:eastAsia="Times New Roman" w:cstheme="minorHAnsi"/>
                <w:bCs/>
                <w:sz w:val="20"/>
                <w:szCs w:val="20"/>
              </w:rPr>
              <w:t>P</w:t>
            </w:r>
            <w:r w:rsidR="00EE6165" w:rsidRPr="00920A32">
              <w:rPr>
                <w:rFonts w:eastAsia="Times New Roman" w:cstheme="minorHAnsi"/>
                <w:bCs/>
                <w:sz w:val="20"/>
                <w:szCs w:val="20"/>
              </w:rPr>
              <w:t>roject</w:t>
            </w:r>
            <w:r w:rsidR="00920A32">
              <w:rPr>
                <w:rFonts w:eastAsia="Times New Roman" w:cstheme="minorHAnsi"/>
                <w:bCs/>
                <w:sz w:val="20"/>
                <w:szCs w:val="20"/>
              </w:rPr>
              <w:t>; t</w:t>
            </w:r>
            <w:r w:rsidR="00EE6165" w:rsidRPr="00920A32">
              <w:rPr>
                <w:rFonts w:eastAsia="Times New Roman" w:cstheme="minorHAnsi"/>
                <w:bCs/>
                <w:sz w:val="20"/>
                <w:szCs w:val="20"/>
              </w:rPr>
              <w:t xml:space="preserve">he Health Promotion Bureau to cover social management aspects of the </w:t>
            </w:r>
            <w:r w:rsidR="00CF128C" w:rsidRPr="00920A32">
              <w:rPr>
                <w:rFonts w:eastAsia="Times New Roman" w:cstheme="minorHAnsi"/>
                <w:bCs/>
                <w:sz w:val="20"/>
                <w:szCs w:val="20"/>
              </w:rPr>
              <w:t>P</w:t>
            </w:r>
            <w:r w:rsidR="00EE6165" w:rsidRPr="00920A32">
              <w:rPr>
                <w:rFonts w:eastAsia="Times New Roman" w:cstheme="minorHAnsi"/>
                <w:bCs/>
                <w:sz w:val="20"/>
                <w:szCs w:val="20"/>
              </w:rPr>
              <w:t>roject</w:t>
            </w:r>
            <w:r w:rsidR="00920A32">
              <w:rPr>
                <w:rFonts w:eastAsia="Times New Roman" w:cstheme="minorHAnsi"/>
                <w:bCs/>
                <w:sz w:val="20"/>
                <w:szCs w:val="20"/>
              </w:rPr>
              <w:t>.</w:t>
            </w:r>
          </w:p>
          <w:p w14:paraId="6B182A23" w14:textId="77777777" w:rsidR="00920A32" w:rsidRPr="00920A32" w:rsidRDefault="00920A32" w:rsidP="00920A32">
            <w:pPr>
              <w:keepLines/>
              <w:widowControl w:val="0"/>
              <w:rPr>
                <w:rFonts w:eastAsia="Times New Roman" w:cstheme="minorHAnsi"/>
                <w:bCs/>
                <w:sz w:val="20"/>
                <w:szCs w:val="20"/>
              </w:rPr>
            </w:pPr>
          </w:p>
          <w:p w14:paraId="2DF01D26" w14:textId="7B42143B" w:rsidR="00896385" w:rsidRPr="009F3A89" w:rsidRDefault="00896385" w:rsidP="00896385">
            <w:pPr>
              <w:keepLines/>
              <w:widowControl w:val="0"/>
              <w:rPr>
                <w:rFonts w:cstheme="minorHAnsi"/>
                <w:i/>
                <w:sz w:val="20"/>
                <w:szCs w:val="20"/>
              </w:rPr>
            </w:pPr>
            <w:r w:rsidRPr="009F3A89">
              <w:rPr>
                <w:rFonts w:eastAsia="Times New Roman" w:cstheme="minorHAnsi"/>
                <w:bCs/>
                <w:sz w:val="20"/>
                <w:szCs w:val="20"/>
              </w:rPr>
              <w:t xml:space="preserve">PMU </w:t>
            </w:r>
            <w:r w:rsidR="00920A32">
              <w:rPr>
                <w:rFonts w:eastAsia="Times New Roman" w:cstheme="minorHAnsi"/>
                <w:bCs/>
                <w:sz w:val="20"/>
                <w:szCs w:val="20"/>
              </w:rPr>
              <w:t xml:space="preserve">and PCU with requisite staffing and resources will be </w:t>
            </w:r>
            <w:r w:rsidRPr="009F3A89">
              <w:rPr>
                <w:rFonts w:eastAsia="Times New Roman" w:cstheme="minorHAnsi"/>
                <w:bCs/>
                <w:sz w:val="20"/>
                <w:szCs w:val="20"/>
              </w:rPr>
              <w:t>maintained throughout Project implementation</w:t>
            </w:r>
            <w:r w:rsidRPr="009F3A89">
              <w:rPr>
                <w:rFonts w:cstheme="minorHAnsi"/>
                <w:sz w:val="20"/>
                <w:szCs w:val="20"/>
              </w:rPr>
              <w:t>.</w:t>
            </w:r>
          </w:p>
        </w:tc>
        <w:tc>
          <w:tcPr>
            <w:tcW w:w="2700" w:type="dxa"/>
            <w:tcBorders>
              <w:top w:val="single" w:sz="4" w:space="0" w:color="000000"/>
            </w:tcBorders>
          </w:tcPr>
          <w:p w14:paraId="0DC1EC21" w14:textId="33DBC05F" w:rsidR="003149FC" w:rsidRDefault="003D4794" w:rsidP="003149FC">
            <w:pPr>
              <w:keepLines/>
              <w:widowControl w:val="0"/>
              <w:rPr>
                <w:rFonts w:cstheme="minorHAnsi"/>
                <w:sz w:val="20"/>
                <w:szCs w:val="20"/>
              </w:rPr>
            </w:pPr>
            <w:r>
              <w:rPr>
                <w:rFonts w:cstheme="minorHAnsi"/>
                <w:sz w:val="20"/>
                <w:szCs w:val="20"/>
              </w:rPr>
              <w:t>MoH</w:t>
            </w:r>
          </w:p>
          <w:p w14:paraId="6F9B134B" w14:textId="2AA81888" w:rsidR="00920A32" w:rsidRPr="009F3A89" w:rsidRDefault="003149FC" w:rsidP="003149FC">
            <w:pPr>
              <w:keepLines/>
              <w:widowControl w:val="0"/>
              <w:rPr>
                <w:rFonts w:cstheme="minorHAnsi"/>
                <w:sz w:val="20"/>
                <w:szCs w:val="20"/>
              </w:rPr>
            </w:pPr>
            <w:r w:rsidRPr="003149FC">
              <w:rPr>
                <w:rFonts w:cstheme="minorHAnsi"/>
                <w:sz w:val="20"/>
                <w:szCs w:val="20"/>
              </w:rPr>
              <w:t>MoWCS</w:t>
            </w:r>
          </w:p>
        </w:tc>
      </w:tr>
      <w:tr w:rsidR="00896385" w:rsidRPr="009F3A89" w14:paraId="61812CD2" w14:textId="77777777" w:rsidTr="003149FC">
        <w:trPr>
          <w:cantSplit/>
          <w:trHeight w:val="20"/>
        </w:trPr>
        <w:tc>
          <w:tcPr>
            <w:tcW w:w="715" w:type="dxa"/>
            <w:tcBorders>
              <w:top w:val="single" w:sz="4" w:space="0" w:color="000000"/>
              <w:bottom w:val="single" w:sz="4" w:space="0" w:color="000000"/>
            </w:tcBorders>
          </w:tcPr>
          <w:p w14:paraId="45690BD3" w14:textId="18A9C14C" w:rsidR="00896385" w:rsidRPr="009F3A89" w:rsidRDefault="00896385" w:rsidP="00896385">
            <w:pPr>
              <w:keepLines/>
              <w:widowControl w:val="0"/>
              <w:jc w:val="center"/>
              <w:rPr>
                <w:rFonts w:cstheme="minorHAnsi"/>
                <w:sz w:val="20"/>
                <w:szCs w:val="20"/>
              </w:rPr>
            </w:pPr>
            <w:r w:rsidRPr="009F3A89">
              <w:rPr>
                <w:rFonts w:cstheme="minorHAnsi"/>
                <w:sz w:val="20"/>
                <w:szCs w:val="20"/>
              </w:rPr>
              <w:t>1.2</w:t>
            </w:r>
          </w:p>
        </w:tc>
        <w:tc>
          <w:tcPr>
            <w:tcW w:w="6840" w:type="dxa"/>
            <w:tcBorders>
              <w:top w:val="single" w:sz="4" w:space="0" w:color="000000"/>
              <w:bottom w:val="single" w:sz="4" w:space="0" w:color="000000"/>
            </w:tcBorders>
          </w:tcPr>
          <w:p w14:paraId="39D9F54E" w14:textId="77777777" w:rsidR="00896385" w:rsidRPr="009F3A89" w:rsidRDefault="00896385" w:rsidP="00896385">
            <w:pPr>
              <w:keepLines/>
              <w:widowControl w:val="0"/>
              <w:rPr>
                <w:rFonts w:cstheme="minorHAnsi"/>
                <w:b/>
                <w:color w:val="4472C4" w:themeColor="accent1"/>
                <w:sz w:val="20"/>
                <w:szCs w:val="20"/>
              </w:rPr>
            </w:pPr>
            <w:r w:rsidRPr="009F3A89">
              <w:rPr>
                <w:rFonts w:cstheme="minorHAnsi"/>
                <w:b/>
                <w:color w:val="4472C4" w:themeColor="accent1"/>
                <w:sz w:val="20"/>
                <w:szCs w:val="20"/>
              </w:rPr>
              <w:t>ENVIRONMENTAL AND SOCIAL ASSESSMENT/MANAGEMENT PLANS AND INSTRUMENTS/ CONTRACTORS</w:t>
            </w:r>
          </w:p>
          <w:p w14:paraId="79A490A4" w14:textId="00BA40C9" w:rsidR="00896385" w:rsidRPr="009F3A89" w:rsidRDefault="00896385" w:rsidP="00896385">
            <w:pPr>
              <w:pStyle w:val="ListParagraph"/>
              <w:keepLines/>
              <w:widowControl w:val="0"/>
              <w:numPr>
                <w:ilvl w:val="0"/>
                <w:numId w:val="21"/>
              </w:numPr>
              <w:ind w:left="330"/>
              <w:rPr>
                <w:rFonts w:cstheme="minorHAnsi"/>
              </w:rPr>
            </w:pPr>
            <w:r w:rsidRPr="009F3A89">
              <w:rPr>
                <w:rFonts w:cstheme="minorHAnsi"/>
                <w:sz w:val="20"/>
                <w:szCs w:val="20"/>
              </w:rPr>
              <w:t xml:space="preserve">Assess the environmental and social risks and impacts of proposed </w:t>
            </w:r>
            <w:r w:rsidR="00CF128C" w:rsidRPr="009F3A89">
              <w:rPr>
                <w:rFonts w:cstheme="minorHAnsi"/>
                <w:sz w:val="20"/>
                <w:szCs w:val="20"/>
              </w:rPr>
              <w:t>Project</w:t>
            </w:r>
            <w:r w:rsidR="007E324B" w:rsidRPr="009F3A89">
              <w:rPr>
                <w:rFonts w:cstheme="minorHAnsi"/>
                <w:sz w:val="20"/>
                <w:szCs w:val="20"/>
              </w:rPr>
              <w:t xml:space="preserve"> activities</w:t>
            </w:r>
            <w:r w:rsidRPr="009F3A89">
              <w:rPr>
                <w:rFonts w:cstheme="minorHAnsi"/>
                <w:sz w:val="20"/>
                <w:szCs w:val="20"/>
              </w:rPr>
              <w:t xml:space="preserve"> including </w:t>
            </w:r>
            <w:r w:rsidR="007E324B" w:rsidRPr="009F3A89">
              <w:rPr>
                <w:rFonts w:cstheme="minorHAnsi"/>
                <w:sz w:val="20"/>
                <w:szCs w:val="20"/>
              </w:rPr>
              <w:t>ensuring</w:t>
            </w:r>
            <w:r w:rsidRPr="009F3A89">
              <w:rPr>
                <w:rFonts w:cstheme="minorHAnsi"/>
                <w:sz w:val="20"/>
                <w:szCs w:val="20"/>
              </w:rPr>
              <w:t xml:space="preserve"> that i</w:t>
            </w:r>
            <w:r w:rsidRPr="009F3A89">
              <w:rPr>
                <w:sz w:val="20"/>
                <w:szCs w:val="20"/>
              </w:rPr>
              <w:t>ndividuals or groups who, because of their particular circumstances, may be disadvantaged or vulnerable, have access to the development benefits resulting from the Project</w:t>
            </w:r>
            <w:r w:rsidRPr="009F3A89">
              <w:t xml:space="preserve"> </w:t>
            </w:r>
            <w:r w:rsidRPr="009F3A89">
              <w:rPr>
                <w:sz w:val="20"/>
                <w:szCs w:val="20"/>
              </w:rPr>
              <w:t xml:space="preserve">in accordance with </w:t>
            </w:r>
            <w:r w:rsidR="00CF128C" w:rsidRPr="009F3A89">
              <w:rPr>
                <w:sz w:val="20"/>
                <w:szCs w:val="20"/>
              </w:rPr>
              <w:t xml:space="preserve">the </w:t>
            </w:r>
            <w:r w:rsidRPr="009F3A89">
              <w:rPr>
                <w:sz w:val="20"/>
                <w:szCs w:val="20"/>
              </w:rPr>
              <w:t xml:space="preserve">ESSs and the </w:t>
            </w:r>
            <w:r w:rsidR="00FE2A49">
              <w:rPr>
                <w:sz w:val="20"/>
                <w:szCs w:val="20"/>
              </w:rPr>
              <w:t>ESMF</w:t>
            </w:r>
            <w:r w:rsidRPr="009F3A89">
              <w:rPr>
                <w:sz w:val="20"/>
                <w:szCs w:val="20"/>
              </w:rPr>
              <w:t xml:space="preserve"> prepared</w:t>
            </w:r>
            <w:r w:rsidR="00CF128C" w:rsidRPr="009F3A89">
              <w:rPr>
                <w:sz w:val="20"/>
                <w:szCs w:val="20"/>
              </w:rPr>
              <w:t>, disclosed and adopted</w:t>
            </w:r>
            <w:r w:rsidRPr="009F3A89">
              <w:rPr>
                <w:sz w:val="20"/>
                <w:szCs w:val="20"/>
              </w:rPr>
              <w:t xml:space="preserve"> for the Project. The ESMF will also include a Health Care Waste Management Plan (HCWMP)</w:t>
            </w:r>
            <w:r w:rsidR="00E62D4C" w:rsidRPr="009F3A89">
              <w:rPr>
                <w:sz w:val="20"/>
                <w:szCs w:val="20"/>
              </w:rPr>
              <w:t>,</w:t>
            </w:r>
            <w:r w:rsidRPr="009F3A89">
              <w:rPr>
                <w:sz w:val="20"/>
                <w:szCs w:val="20"/>
              </w:rPr>
              <w:t xml:space="preserve"> a template for an Environmental and Social Management Plan (ESMP) as necessary for low-medium scale </w:t>
            </w:r>
            <w:r w:rsidR="00C22113" w:rsidRPr="009F3A89">
              <w:rPr>
                <w:sz w:val="20"/>
                <w:szCs w:val="20"/>
              </w:rPr>
              <w:t xml:space="preserve">civil </w:t>
            </w:r>
            <w:r w:rsidRPr="009F3A89">
              <w:rPr>
                <w:sz w:val="20"/>
                <w:szCs w:val="20"/>
              </w:rPr>
              <w:t>construction works</w:t>
            </w:r>
            <w:r w:rsidR="00E62D4C" w:rsidRPr="009F3A89">
              <w:rPr>
                <w:sz w:val="20"/>
                <w:szCs w:val="20"/>
              </w:rPr>
              <w:t>, as well as E&amp;S arrangements and procedures related to the activation and implementation of the Contingent Emergency Response Component (CERC)</w:t>
            </w:r>
            <w:r w:rsidRPr="009F3A89">
              <w:rPr>
                <w:sz w:val="20"/>
                <w:szCs w:val="20"/>
              </w:rPr>
              <w:t>.</w:t>
            </w:r>
            <w:r w:rsidR="00F908DF" w:rsidRPr="009F3A89">
              <w:rPr>
                <w:sz w:val="20"/>
                <w:szCs w:val="20"/>
              </w:rPr>
              <w:t xml:space="preserve"> The ESMF will also screen and identify the risks related to contracting and/or utilizing security forces to support construction of isolation units supported under the project. In doing so, the environmental and social assessment will be guided by the principles of proportionality and GIIP, and by applicable law, in relation to engaging security forces, rules of conduct, training, equipping, and monitoring of security forces.</w:t>
            </w:r>
          </w:p>
          <w:p w14:paraId="05FBDA28" w14:textId="45F6EACE" w:rsidR="00896385" w:rsidRDefault="00896385" w:rsidP="003149FC">
            <w:pPr>
              <w:pStyle w:val="ListParagraph"/>
              <w:keepLines/>
              <w:widowControl w:val="0"/>
              <w:numPr>
                <w:ilvl w:val="0"/>
                <w:numId w:val="21"/>
              </w:numPr>
              <w:spacing w:after="0"/>
              <w:ind w:left="330"/>
              <w:rPr>
                <w:rFonts w:cstheme="minorHAnsi"/>
                <w:sz w:val="20"/>
                <w:szCs w:val="20"/>
              </w:rPr>
            </w:pPr>
            <w:r w:rsidRPr="009F3A89">
              <w:rPr>
                <w:rFonts w:cstheme="minorHAnsi"/>
                <w:sz w:val="20"/>
                <w:szCs w:val="20"/>
              </w:rPr>
              <w:t xml:space="preserve">Prepare, </w:t>
            </w:r>
            <w:r w:rsidR="00920A32">
              <w:rPr>
                <w:rFonts w:cstheme="minorHAnsi"/>
                <w:sz w:val="20"/>
                <w:szCs w:val="20"/>
              </w:rPr>
              <w:t xml:space="preserve">update, </w:t>
            </w:r>
            <w:r w:rsidRPr="009F3A89">
              <w:rPr>
                <w:rFonts w:cstheme="minorHAnsi"/>
                <w:sz w:val="20"/>
                <w:szCs w:val="20"/>
              </w:rPr>
              <w:t xml:space="preserve">disclose, adopt, and implement the HCWMP, ESMP and any other environmental and social management instruments required for the respective </w:t>
            </w:r>
            <w:r w:rsidR="00AB463A" w:rsidRPr="009F3A89">
              <w:rPr>
                <w:rFonts w:cstheme="minorHAnsi"/>
                <w:sz w:val="20"/>
                <w:szCs w:val="20"/>
              </w:rPr>
              <w:t>p</w:t>
            </w:r>
            <w:r w:rsidRPr="009F3A89">
              <w:rPr>
                <w:rFonts w:cstheme="minorHAnsi"/>
                <w:sz w:val="20"/>
                <w:szCs w:val="20"/>
              </w:rPr>
              <w:t xml:space="preserve">roject activities as per the assessment process, in accordance with the ESSs, the ESMF, the EHSGs, and other relevant Good International Industry Practice (GIIP) including relevant WHO Guidelines in a manner acceptable to the </w:t>
            </w:r>
            <w:r w:rsidR="009F0D9B" w:rsidRPr="009F3A89">
              <w:rPr>
                <w:rFonts w:cstheme="minorHAnsi"/>
                <w:sz w:val="20"/>
                <w:szCs w:val="20"/>
              </w:rPr>
              <w:t>World Bank</w:t>
            </w:r>
            <w:r w:rsidRPr="009F3A89">
              <w:rPr>
                <w:rFonts w:cstheme="minorHAnsi"/>
                <w:sz w:val="20"/>
                <w:szCs w:val="20"/>
              </w:rPr>
              <w:t>.</w:t>
            </w:r>
          </w:p>
          <w:p w14:paraId="2C9AA7DF" w14:textId="77777777" w:rsidR="003149FC" w:rsidRPr="003149FC" w:rsidRDefault="003149FC" w:rsidP="003149FC">
            <w:pPr>
              <w:pStyle w:val="ListParagraph"/>
              <w:keepLines/>
              <w:widowControl w:val="0"/>
              <w:spacing w:after="0"/>
              <w:ind w:left="330" w:firstLine="0"/>
              <w:rPr>
                <w:rFonts w:cstheme="minorHAnsi"/>
                <w:sz w:val="20"/>
                <w:szCs w:val="20"/>
              </w:rPr>
            </w:pPr>
          </w:p>
          <w:p w14:paraId="7EF6FDC7" w14:textId="69246C5F" w:rsidR="00896385" w:rsidRPr="003149FC" w:rsidRDefault="00896385" w:rsidP="00896385">
            <w:pPr>
              <w:pStyle w:val="ListParagraph"/>
              <w:keepLines/>
              <w:widowControl w:val="0"/>
              <w:numPr>
                <w:ilvl w:val="0"/>
                <w:numId w:val="21"/>
              </w:numPr>
              <w:spacing w:after="0"/>
              <w:ind w:left="330"/>
              <w:rPr>
                <w:rFonts w:ascii="Calibri" w:hAnsi="Calibri" w:cs="Calibri"/>
                <w:sz w:val="20"/>
                <w:szCs w:val="20"/>
              </w:rPr>
            </w:pPr>
            <w:r w:rsidRPr="009F3A89">
              <w:rPr>
                <w:rFonts w:cstheme="minorHAnsi"/>
                <w:sz w:val="20"/>
                <w:szCs w:val="20"/>
              </w:rPr>
              <w:t>Incorporate the relevant aspects of this ESCP, including, inter alia, any environmental and social management plans or other instruments, ESS2 requirements, and any other required ESHS measures, i</w:t>
            </w:r>
            <w:r w:rsidRPr="009F3A89">
              <w:rPr>
                <w:rFonts w:ascii="Calibri" w:hAnsi="Calibri" w:cs="Calibri"/>
                <w:sz w:val="20"/>
                <w:szCs w:val="20"/>
              </w:rPr>
              <w:t xml:space="preserve">nto the ESHS specifications of the procurement documents and contracts with </w:t>
            </w:r>
            <w:r w:rsidRPr="009F3A89">
              <w:rPr>
                <w:rFonts w:cstheme="minorHAnsi"/>
                <w:sz w:val="20"/>
                <w:szCs w:val="20"/>
              </w:rPr>
              <w:t>contractors and supervising firms. Thereafter ensure that the contractors and supervising firms comply with the ESHS specifications of their respective contracts.</w:t>
            </w:r>
          </w:p>
          <w:p w14:paraId="6472A610" w14:textId="77777777" w:rsidR="00896385" w:rsidRPr="009F3A89" w:rsidRDefault="00896385" w:rsidP="00896385">
            <w:pPr>
              <w:pStyle w:val="ListParagraph"/>
              <w:keepLines/>
              <w:widowControl w:val="0"/>
              <w:spacing w:after="0"/>
              <w:ind w:left="330" w:firstLine="0"/>
              <w:rPr>
                <w:rFonts w:ascii="Calibri" w:hAnsi="Calibri" w:cs="Calibri"/>
                <w:sz w:val="20"/>
                <w:szCs w:val="20"/>
              </w:rPr>
            </w:pPr>
          </w:p>
          <w:p w14:paraId="142A0DF1" w14:textId="55B8937E" w:rsidR="00896385" w:rsidRPr="009F3A89" w:rsidRDefault="00896385" w:rsidP="00896385">
            <w:pPr>
              <w:pStyle w:val="ListParagraph"/>
              <w:keepLines/>
              <w:widowControl w:val="0"/>
              <w:numPr>
                <w:ilvl w:val="0"/>
                <w:numId w:val="21"/>
              </w:numPr>
              <w:spacing w:after="0"/>
              <w:ind w:left="330"/>
              <w:rPr>
                <w:rFonts w:cstheme="minorHAnsi"/>
                <w:sz w:val="20"/>
                <w:szCs w:val="20"/>
              </w:rPr>
            </w:pPr>
            <w:r w:rsidRPr="009F3A89">
              <w:rPr>
                <w:rFonts w:cstheme="minorHAnsi"/>
                <w:sz w:val="20"/>
                <w:szCs w:val="20"/>
              </w:rPr>
              <w:t xml:space="preserve">Ensure that terms of reference for studies, capacity building, training and any outputs of technical assistance provided under the Project, are acceptable to the </w:t>
            </w:r>
            <w:r w:rsidR="009F0D9B" w:rsidRPr="009F3A89">
              <w:rPr>
                <w:rFonts w:cstheme="minorHAnsi"/>
                <w:sz w:val="20"/>
                <w:szCs w:val="20"/>
              </w:rPr>
              <w:t>World Bank</w:t>
            </w:r>
            <w:r w:rsidRPr="009F3A89">
              <w:rPr>
                <w:rFonts w:cstheme="minorHAnsi"/>
                <w:sz w:val="20"/>
                <w:szCs w:val="20"/>
              </w:rPr>
              <w:t xml:space="preserve"> and duly incorporate and take into consideration the requirements of the ESSs.</w:t>
            </w:r>
            <w:r w:rsidRPr="009F3A89">
              <w:rPr>
                <w:rFonts w:cstheme="minorHAnsi"/>
                <w:sz w:val="20"/>
                <w:szCs w:val="20"/>
              </w:rPr>
              <w:tab/>
            </w:r>
          </w:p>
          <w:p w14:paraId="69F77BD6" w14:textId="43694DC9" w:rsidR="00896385" w:rsidRPr="009F3A89" w:rsidRDefault="00896385" w:rsidP="00896385">
            <w:pPr>
              <w:keepLines/>
              <w:widowControl w:val="0"/>
              <w:rPr>
                <w:rFonts w:cstheme="minorHAnsi"/>
                <w:b/>
                <w:color w:val="4472C4" w:themeColor="accent1"/>
                <w:sz w:val="20"/>
                <w:szCs w:val="20"/>
              </w:rPr>
            </w:pPr>
          </w:p>
        </w:tc>
        <w:tc>
          <w:tcPr>
            <w:tcW w:w="4050" w:type="dxa"/>
            <w:tcBorders>
              <w:top w:val="single" w:sz="4" w:space="0" w:color="000000"/>
              <w:bottom w:val="single" w:sz="4" w:space="0" w:color="000000"/>
            </w:tcBorders>
          </w:tcPr>
          <w:p w14:paraId="7E6B2F0C" w14:textId="1DE75DE0" w:rsidR="00896385" w:rsidRPr="009F3A89" w:rsidRDefault="00896385" w:rsidP="003149FC">
            <w:pPr>
              <w:pStyle w:val="ListParagraph"/>
              <w:keepLines/>
              <w:widowControl w:val="0"/>
              <w:numPr>
                <w:ilvl w:val="0"/>
                <w:numId w:val="22"/>
              </w:numPr>
              <w:spacing w:after="0"/>
              <w:ind w:left="341"/>
              <w:jc w:val="left"/>
              <w:rPr>
                <w:rFonts w:cstheme="minorHAnsi"/>
                <w:sz w:val="20"/>
                <w:szCs w:val="20"/>
              </w:rPr>
            </w:pPr>
            <w:r w:rsidRPr="009F3A89">
              <w:rPr>
                <w:rFonts w:eastAsia="Times New Roman" w:cstheme="minorHAnsi"/>
                <w:bCs/>
                <w:sz w:val="20"/>
                <w:szCs w:val="20"/>
              </w:rPr>
              <w:t xml:space="preserve">The ESMF </w:t>
            </w:r>
            <w:r w:rsidR="00920A32">
              <w:rPr>
                <w:rFonts w:eastAsia="Times New Roman" w:cstheme="minorHAnsi"/>
                <w:bCs/>
                <w:sz w:val="20"/>
                <w:szCs w:val="20"/>
              </w:rPr>
              <w:t>for the parent project was disclosed by GoSL on 9 May 2020.</w:t>
            </w:r>
            <w:r w:rsidR="003149FC">
              <w:rPr>
                <w:rFonts w:eastAsia="Times New Roman" w:cstheme="minorHAnsi"/>
                <w:bCs/>
                <w:sz w:val="20"/>
                <w:szCs w:val="20"/>
              </w:rPr>
              <w:t xml:space="preserve"> However, it will have to be updated to include activities/issues relating to cash component prior to Board date. </w:t>
            </w:r>
          </w:p>
          <w:p w14:paraId="0FA93D88" w14:textId="6AAA3DE1" w:rsidR="00567670" w:rsidRPr="009F3A89" w:rsidRDefault="00567670" w:rsidP="00567670">
            <w:pPr>
              <w:pStyle w:val="ListParagraph"/>
              <w:keepLines/>
              <w:widowControl w:val="0"/>
              <w:spacing w:after="0"/>
              <w:ind w:left="341" w:firstLine="0"/>
              <w:rPr>
                <w:rFonts w:eastAsia="Times New Roman" w:cstheme="minorHAnsi"/>
                <w:bCs/>
                <w:sz w:val="20"/>
                <w:szCs w:val="20"/>
              </w:rPr>
            </w:pPr>
          </w:p>
          <w:p w14:paraId="17911E75" w14:textId="3CC643F1" w:rsidR="00896385" w:rsidRPr="009F3A89" w:rsidRDefault="00896385" w:rsidP="003149FC">
            <w:pPr>
              <w:pStyle w:val="ListParagraph"/>
              <w:keepLines/>
              <w:widowControl w:val="0"/>
              <w:numPr>
                <w:ilvl w:val="0"/>
                <w:numId w:val="22"/>
              </w:numPr>
              <w:spacing w:after="0"/>
              <w:ind w:left="330"/>
              <w:jc w:val="left"/>
              <w:rPr>
                <w:rFonts w:cstheme="minorHAnsi"/>
                <w:sz w:val="20"/>
                <w:szCs w:val="20"/>
              </w:rPr>
            </w:pPr>
            <w:r w:rsidRPr="009F3A89">
              <w:rPr>
                <w:rFonts w:eastAsia="Times New Roman" w:cstheme="minorHAnsi"/>
                <w:bCs/>
                <w:sz w:val="20"/>
                <w:szCs w:val="20"/>
              </w:rPr>
              <w:t xml:space="preserve">Plans or instruments </w:t>
            </w:r>
            <w:r w:rsidR="003149FC">
              <w:rPr>
                <w:rFonts w:eastAsia="Times New Roman" w:cstheme="minorHAnsi"/>
                <w:bCs/>
                <w:sz w:val="20"/>
                <w:szCs w:val="20"/>
              </w:rPr>
              <w:t xml:space="preserve">to be </w:t>
            </w:r>
            <w:r w:rsidRPr="009F3A89">
              <w:rPr>
                <w:rFonts w:eastAsia="Times New Roman" w:cstheme="minorHAnsi"/>
                <w:bCs/>
                <w:sz w:val="20"/>
                <w:szCs w:val="20"/>
              </w:rPr>
              <w:t xml:space="preserve">prepared before carrying out of the relevant </w:t>
            </w:r>
            <w:r w:rsidR="00567670" w:rsidRPr="009F3A89">
              <w:rPr>
                <w:rFonts w:eastAsia="Times New Roman" w:cstheme="minorHAnsi"/>
                <w:bCs/>
                <w:sz w:val="20"/>
                <w:szCs w:val="20"/>
              </w:rPr>
              <w:t xml:space="preserve">construction </w:t>
            </w:r>
            <w:r w:rsidRPr="009F3A89">
              <w:rPr>
                <w:rFonts w:eastAsia="Times New Roman" w:cstheme="minorHAnsi"/>
                <w:bCs/>
                <w:sz w:val="20"/>
                <w:szCs w:val="20"/>
              </w:rPr>
              <w:t xml:space="preserve">activities, and thereafter implemented throughout the carrying out of such activities. </w:t>
            </w:r>
          </w:p>
          <w:p w14:paraId="77BB49B3" w14:textId="77777777" w:rsidR="00B12E1C" w:rsidRPr="009F3A89" w:rsidRDefault="00B12E1C" w:rsidP="00AB463A">
            <w:pPr>
              <w:pStyle w:val="ListParagraph"/>
              <w:keepLines/>
              <w:widowControl w:val="0"/>
              <w:spacing w:after="120"/>
              <w:ind w:left="330" w:firstLine="0"/>
              <w:rPr>
                <w:rFonts w:cstheme="minorHAnsi"/>
                <w:sz w:val="20"/>
                <w:szCs w:val="20"/>
              </w:rPr>
            </w:pPr>
          </w:p>
          <w:p w14:paraId="12EE787F" w14:textId="3481C856" w:rsidR="00FC301E" w:rsidRPr="009F3A89" w:rsidRDefault="00896385" w:rsidP="003149FC">
            <w:pPr>
              <w:pStyle w:val="ListParagraph"/>
              <w:keepLines/>
              <w:widowControl w:val="0"/>
              <w:numPr>
                <w:ilvl w:val="0"/>
                <w:numId w:val="22"/>
              </w:numPr>
              <w:ind w:left="330"/>
              <w:jc w:val="left"/>
              <w:rPr>
                <w:rFonts w:cstheme="minorHAnsi"/>
                <w:sz w:val="20"/>
                <w:szCs w:val="20"/>
              </w:rPr>
            </w:pPr>
            <w:r w:rsidRPr="009F3A89">
              <w:rPr>
                <w:rFonts w:eastAsia="Times New Roman" w:cstheme="minorHAnsi"/>
                <w:bCs/>
                <w:sz w:val="20"/>
                <w:szCs w:val="20"/>
              </w:rPr>
              <w:t xml:space="preserve">Before launching the procurement process for the relevant activities and thereafter </w:t>
            </w:r>
            <w:r w:rsidR="00FC301E" w:rsidRPr="009F3A89">
              <w:rPr>
                <w:rFonts w:eastAsia="Times New Roman" w:cstheme="minorHAnsi"/>
                <w:bCs/>
                <w:sz w:val="20"/>
                <w:szCs w:val="20"/>
              </w:rPr>
              <w:t xml:space="preserve">ensure that contractors and supervising firms comply with the ESHS specifications in their contracts through their involvement in the respective Project activities. </w:t>
            </w:r>
          </w:p>
          <w:p w14:paraId="5656A6F1" w14:textId="6B697A1B" w:rsidR="00896385" w:rsidRPr="009F3A89" w:rsidRDefault="00896385" w:rsidP="00DE5CD1">
            <w:pPr>
              <w:pStyle w:val="ListParagraph"/>
              <w:keepLines/>
              <w:widowControl w:val="0"/>
              <w:numPr>
                <w:ilvl w:val="0"/>
                <w:numId w:val="22"/>
              </w:numPr>
              <w:spacing w:after="0"/>
              <w:ind w:left="330"/>
              <w:rPr>
                <w:rFonts w:cstheme="minorHAnsi"/>
                <w:sz w:val="20"/>
                <w:szCs w:val="20"/>
              </w:rPr>
            </w:pPr>
            <w:r w:rsidRPr="009F3A89">
              <w:rPr>
                <w:rFonts w:cstheme="minorHAnsi"/>
                <w:sz w:val="20"/>
                <w:szCs w:val="20"/>
              </w:rPr>
              <w:t xml:space="preserve">Throughout </w:t>
            </w:r>
            <w:r w:rsidR="00CF128C" w:rsidRPr="009F3A89">
              <w:rPr>
                <w:rFonts w:cstheme="minorHAnsi"/>
                <w:sz w:val="20"/>
                <w:szCs w:val="20"/>
              </w:rPr>
              <w:t>P</w:t>
            </w:r>
            <w:r w:rsidRPr="009F3A89">
              <w:rPr>
                <w:rFonts w:cstheme="minorHAnsi"/>
                <w:sz w:val="20"/>
                <w:szCs w:val="20"/>
              </w:rPr>
              <w:t>roject implementation.</w:t>
            </w:r>
          </w:p>
        </w:tc>
        <w:tc>
          <w:tcPr>
            <w:tcW w:w="2700" w:type="dxa"/>
            <w:tcBorders>
              <w:top w:val="single" w:sz="4" w:space="0" w:color="000000"/>
              <w:bottom w:val="single" w:sz="4" w:space="0" w:color="000000"/>
            </w:tcBorders>
          </w:tcPr>
          <w:p w14:paraId="5670241C" w14:textId="2D859A99" w:rsidR="003149FC" w:rsidRDefault="003D4794" w:rsidP="003149FC">
            <w:pPr>
              <w:keepLines/>
              <w:widowControl w:val="0"/>
              <w:rPr>
                <w:rFonts w:cstheme="minorHAnsi"/>
                <w:sz w:val="20"/>
                <w:szCs w:val="20"/>
              </w:rPr>
            </w:pPr>
            <w:r>
              <w:rPr>
                <w:rFonts w:cstheme="minorHAnsi"/>
                <w:sz w:val="20"/>
                <w:szCs w:val="20"/>
              </w:rPr>
              <w:t>MoH</w:t>
            </w:r>
          </w:p>
          <w:p w14:paraId="554F6276" w14:textId="27263332" w:rsidR="00896385" w:rsidRPr="009F3A89" w:rsidRDefault="003149FC" w:rsidP="003149FC">
            <w:pPr>
              <w:keepLines/>
              <w:widowControl w:val="0"/>
              <w:rPr>
                <w:rFonts w:cstheme="minorHAnsi"/>
                <w:i/>
                <w:sz w:val="20"/>
                <w:szCs w:val="20"/>
              </w:rPr>
            </w:pPr>
            <w:r w:rsidRPr="003149FC">
              <w:rPr>
                <w:rFonts w:cstheme="minorHAnsi"/>
                <w:sz w:val="20"/>
                <w:szCs w:val="20"/>
              </w:rPr>
              <w:t>MoWCS</w:t>
            </w:r>
          </w:p>
        </w:tc>
      </w:tr>
      <w:tr w:rsidR="00896385" w:rsidRPr="009F3A89" w14:paraId="14B8E1DF" w14:textId="77777777" w:rsidTr="003149FC">
        <w:trPr>
          <w:cantSplit/>
          <w:trHeight w:val="20"/>
        </w:trPr>
        <w:tc>
          <w:tcPr>
            <w:tcW w:w="715" w:type="dxa"/>
          </w:tcPr>
          <w:p w14:paraId="4EA2CF9A" w14:textId="620EC299" w:rsidR="00896385" w:rsidRPr="009F3A89" w:rsidRDefault="00896385" w:rsidP="00896385">
            <w:pPr>
              <w:keepLines/>
              <w:widowControl w:val="0"/>
              <w:jc w:val="center"/>
              <w:rPr>
                <w:rFonts w:cstheme="minorHAnsi"/>
                <w:sz w:val="20"/>
                <w:szCs w:val="20"/>
              </w:rPr>
            </w:pPr>
            <w:r w:rsidRPr="009F3A89">
              <w:rPr>
                <w:rFonts w:cstheme="minorHAnsi"/>
                <w:sz w:val="20"/>
                <w:szCs w:val="20"/>
              </w:rPr>
              <w:t>1.3</w:t>
            </w:r>
          </w:p>
        </w:tc>
        <w:tc>
          <w:tcPr>
            <w:tcW w:w="6840" w:type="dxa"/>
          </w:tcPr>
          <w:p w14:paraId="6B4C4B02" w14:textId="487E53AC" w:rsidR="00896385" w:rsidRPr="009F3A89" w:rsidRDefault="00896385" w:rsidP="00896385">
            <w:pPr>
              <w:keepLines/>
              <w:widowControl w:val="0"/>
              <w:rPr>
                <w:rFonts w:cstheme="minorHAnsi"/>
                <w:b/>
                <w:color w:val="4472C4" w:themeColor="accent1"/>
                <w:sz w:val="20"/>
                <w:szCs w:val="20"/>
              </w:rPr>
            </w:pPr>
            <w:r w:rsidRPr="009F3A89">
              <w:rPr>
                <w:rFonts w:cstheme="minorHAnsi"/>
                <w:b/>
                <w:color w:val="4472C4" w:themeColor="accent1"/>
                <w:sz w:val="20"/>
                <w:szCs w:val="20"/>
              </w:rPr>
              <w:t xml:space="preserve">EXCLUSIONS: </w:t>
            </w:r>
            <w:r w:rsidRPr="009F3A89">
              <w:rPr>
                <w:rFonts w:cstheme="minorHAnsi"/>
                <w:sz w:val="20"/>
                <w:szCs w:val="20"/>
              </w:rPr>
              <w:t>The following type of activities shall not be eligible for financ</w:t>
            </w:r>
            <w:r w:rsidR="00CF128C" w:rsidRPr="009F3A89">
              <w:rPr>
                <w:rFonts w:cstheme="minorHAnsi"/>
                <w:sz w:val="20"/>
                <w:szCs w:val="20"/>
              </w:rPr>
              <w:t>ing</w:t>
            </w:r>
            <w:r w:rsidRPr="009F3A89">
              <w:rPr>
                <w:rFonts w:cstheme="minorHAnsi"/>
                <w:sz w:val="20"/>
                <w:szCs w:val="20"/>
              </w:rPr>
              <w:t xml:space="preserve"> under the Project: </w:t>
            </w:r>
            <w:r w:rsidRPr="009F3A89">
              <w:rPr>
                <w:rFonts w:eastAsia="Times New Roman" w:cstheme="minorHAnsi"/>
                <w:bCs/>
                <w:color w:val="4472C4" w:themeColor="accent1"/>
                <w:sz w:val="20"/>
                <w:szCs w:val="20"/>
              </w:rPr>
              <w:t xml:space="preserve"> </w:t>
            </w:r>
          </w:p>
          <w:p w14:paraId="68E68D5A" w14:textId="7A4D1BB8" w:rsidR="00896385" w:rsidRPr="009F3A89" w:rsidRDefault="00896385" w:rsidP="00896385">
            <w:pPr>
              <w:pStyle w:val="ListParagraph"/>
              <w:numPr>
                <w:ilvl w:val="0"/>
                <w:numId w:val="23"/>
              </w:numPr>
              <w:spacing w:after="160" w:line="259" w:lineRule="auto"/>
              <w:contextualSpacing/>
              <w:rPr>
                <w:rFonts w:eastAsiaTheme="minorHAnsi" w:cstheme="minorHAnsi"/>
                <w:sz w:val="20"/>
                <w:szCs w:val="20"/>
              </w:rPr>
            </w:pPr>
            <w:r w:rsidRPr="009F3A89">
              <w:rPr>
                <w:rFonts w:eastAsiaTheme="minorHAnsi" w:cstheme="minorHAnsi"/>
                <w:sz w:val="20"/>
                <w:szCs w:val="20"/>
              </w:rPr>
              <w:t xml:space="preserve">Activities that may cause long term, permanent and/or irreversible (e.g. loss of major natural habitat) adverse impacts on wetlands, protected terrestrial areas /marine protected areas within </w:t>
            </w:r>
            <w:r w:rsidR="001603C1" w:rsidRPr="009F3A89">
              <w:rPr>
                <w:rFonts w:eastAsiaTheme="minorHAnsi" w:cstheme="minorHAnsi"/>
                <w:sz w:val="20"/>
                <w:szCs w:val="20"/>
              </w:rPr>
              <w:t>Sri Lanka</w:t>
            </w:r>
            <w:r w:rsidRPr="009F3A89">
              <w:rPr>
                <w:rFonts w:eastAsiaTheme="minorHAnsi" w:cstheme="minorHAnsi"/>
                <w:sz w:val="20"/>
                <w:szCs w:val="20"/>
              </w:rPr>
              <w:t xml:space="preserve">. </w:t>
            </w:r>
          </w:p>
          <w:p w14:paraId="7CBFDB19" w14:textId="315CBCAF" w:rsidR="00DE5CD1" w:rsidRPr="009F3A89" w:rsidRDefault="00DE5CD1" w:rsidP="00DE5CD1">
            <w:pPr>
              <w:pStyle w:val="ListParagraph"/>
              <w:numPr>
                <w:ilvl w:val="0"/>
                <w:numId w:val="23"/>
              </w:numPr>
              <w:spacing w:after="160" w:line="259" w:lineRule="auto"/>
              <w:contextualSpacing/>
              <w:rPr>
                <w:rFonts w:eastAsiaTheme="minorHAnsi" w:cstheme="minorHAnsi"/>
                <w:sz w:val="20"/>
                <w:szCs w:val="20"/>
              </w:rPr>
            </w:pPr>
            <w:r w:rsidRPr="009F3A89">
              <w:rPr>
                <w:rFonts w:eastAsiaTheme="minorHAnsi" w:cstheme="minorHAnsi"/>
                <w:sz w:val="20"/>
                <w:szCs w:val="20"/>
              </w:rPr>
              <w:t xml:space="preserve">Activities that have high probability of causing serious adverse effects to human health and/or the environment </w:t>
            </w:r>
            <w:r w:rsidR="00CF128C" w:rsidRPr="009F3A89">
              <w:rPr>
                <w:rFonts w:eastAsiaTheme="minorHAnsi" w:cstheme="minorHAnsi"/>
                <w:sz w:val="20"/>
                <w:szCs w:val="20"/>
              </w:rPr>
              <w:t>not related to</w:t>
            </w:r>
            <w:r w:rsidRPr="009F3A89">
              <w:rPr>
                <w:rFonts w:eastAsiaTheme="minorHAnsi" w:cstheme="minorHAnsi"/>
                <w:sz w:val="20"/>
                <w:szCs w:val="20"/>
              </w:rPr>
              <w:t xml:space="preserve"> treatment of COVID-19 cases, such as transport and disposal of highly infectious waste that have not been duly treated for the purpose. </w:t>
            </w:r>
          </w:p>
          <w:p w14:paraId="1860AF09" w14:textId="77777777" w:rsidR="00896385" w:rsidRPr="009F3A89" w:rsidRDefault="00896385" w:rsidP="00896385">
            <w:pPr>
              <w:pStyle w:val="ListParagraph"/>
              <w:numPr>
                <w:ilvl w:val="0"/>
                <w:numId w:val="23"/>
              </w:numPr>
              <w:spacing w:after="160" w:line="259" w:lineRule="auto"/>
              <w:contextualSpacing/>
              <w:rPr>
                <w:rFonts w:eastAsiaTheme="minorHAnsi" w:cstheme="minorHAnsi"/>
                <w:sz w:val="20"/>
                <w:szCs w:val="20"/>
              </w:rPr>
            </w:pPr>
            <w:r w:rsidRPr="009F3A89">
              <w:rPr>
                <w:rFonts w:eastAsiaTheme="minorHAnsi" w:cstheme="minorHAnsi"/>
                <w:sz w:val="20"/>
                <w:szCs w:val="20"/>
              </w:rPr>
              <w:t xml:space="preserve">Activities that may have significant adverse social impacts and may give rise to significant social conflict </w:t>
            </w:r>
          </w:p>
          <w:p w14:paraId="5027AA29" w14:textId="2E3048BC" w:rsidR="00896385" w:rsidRPr="009F3A89" w:rsidRDefault="00896385" w:rsidP="00896385">
            <w:pPr>
              <w:pStyle w:val="ListParagraph"/>
              <w:numPr>
                <w:ilvl w:val="0"/>
                <w:numId w:val="23"/>
              </w:numPr>
              <w:spacing w:after="160" w:line="259" w:lineRule="auto"/>
              <w:contextualSpacing/>
              <w:rPr>
                <w:rFonts w:eastAsiaTheme="minorHAnsi" w:cstheme="minorHAnsi"/>
                <w:sz w:val="20"/>
                <w:szCs w:val="20"/>
              </w:rPr>
            </w:pPr>
            <w:r w:rsidRPr="009F3A89">
              <w:rPr>
                <w:rFonts w:eastAsiaTheme="minorHAnsi" w:cstheme="minorHAnsi"/>
                <w:sz w:val="20"/>
                <w:szCs w:val="20"/>
              </w:rPr>
              <w:t>Activities that may affect lands or rights of indigenous people or other vulnerable minorities</w:t>
            </w:r>
          </w:p>
          <w:p w14:paraId="1CB7C216" w14:textId="4EC8B783" w:rsidR="00896385" w:rsidRPr="009F3A89" w:rsidRDefault="00896385" w:rsidP="00896385">
            <w:pPr>
              <w:pStyle w:val="ListParagraph"/>
              <w:numPr>
                <w:ilvl w:val="0"/>
                <w:numId w:val="23"/>
              </w:numPr>
              <w:spacing w:after="160" w:line="259" w:lineRule="auto"/>
              <w:contextualSpacing/>
              <w:rPr>
                <w:rFonts w:eastAsiaTheme="minorHAnsi" w:cstheme="minorHAnsi"/>
                <w:sz w:val="20"/>
                <w:szCs w:val="20"/>
              </w:rPr>
            </w:pPr>
            <w:r w:rsidRPr="009F3A89">
              <w:rPr>
                <w:rFonts w:eastAsiaTheme="minorHAnsi" w:cstheme="minorHAnsi"/>
                <w:sz w:val="20"/>
                <w:szCs w:val="20"/>
              </w:rPr>
              <w:t>Activities that may involve permanent resettlement or land acquisition or adverse impacts on cultural heritage</w:t>
            </w:r>
          </w:p>
          <w:p w14:paraId="509D7BA4" w14:textId="77777777" w:rsidR="00896385" w:rsidRPr="009F3A89" w:rsidRDefault="00896385" w:rsidP="00896385">
            <w:pPr>
              <w:pStyle w:val="ListParagraph"/>
              <w:numPr>
                <w:ilvl w:val="0"/>
                <w:numId w:val="23"/>
              </w:numPr>
              <w:spacing w:after="160" w:line="259" w:lineRule="auto"/>
              <w:contextualSpacing/>
              <w:rPr>
                <w:rFonts w:eastAsiaTheme="minorHAnsi" w:cstheme="minorHAnsi"/>
                <w:sz w:val="20"/>
                <w:szCs w:val="20"/>
              </w:rPr>
            </w:pPr>
            <w:r w:rsidRPr="009F3A89">
              <w:rPr>
                <w:rFonts w:eastAsiaTheme="minorHAnsi" w:cstheme="minorHAnsi"/>
                <w:sz w:val="20"/>
                <w:szCs w:val="20"/>
              </w:rPr>
              <w:t xml:space="preserve">All the other excluded activities set out in the ESMF of the Project.  </w:t>
            </w:r>
          </w:p>
          <w:p w14:paraId="5703249B" w14:textId="77777777" w:rsidR="00896385" w:rsidRPr="009F3A89" w:rsidRDefault="00896385" w:rsidP="00896385">
            <w:pPr>
              <w:keepLines/>
              <w:widowControl w:val="0"/>
              <w:rPr>
                <w:rFonts w:cstheme="minorHAnsi"/>
                <w:b/>
                <w:color w:val="4472C4" w:themeColor="accent1"/>
                <w:sz w:val="20"/>
                <w:szCs w:val="20"/>
              </w:rPr>
            </w:pPr>
          </w:p>
        </w:tc>
        <w:tc>
          <w:tcPr>
            <w:tcW w:w="4050" w:type="dxa"/>
          </w:tcPr>
          <w:p w14:paraId="2EA02A19" w14:textId="449D1E84" w:rsidR="00896385" w:rsidRPr="009F3A89" w:rsidRDefault="00896385" w:rsidP="00BA36AE">
            <w:pPr>
              <w:keepLines/>
              <w:widowControl w:val="0"/>
              <w:rPr>
                <w:rFonts w:eastAsia="Times New Roman" w:cstheme="minorHAnsi"/>
                <w:bCs/>
                <w:sz w:val="20"/>
                <w:szCs w:val="20"/>
              </w:rPr>
            </w:pPr>
            <w:r w:rsidRPr="009F3A89">
              <w:rPr>
                <w:rFonts w:eastAsia="Times New Roman" w:cstheme="minorHAnsi"/>
                <w:bCs/>
                <w:sz w:val="20"/>
                <w:szCs w:val="20"/>
              </w:rPr>
              <w:t xml:space="preserve">These exclusions shall be applied as part of the screening process conducted under action 1.2.a. above. </w:t>
            </w:r>
          </w:p>
        </w:tc>
        <w:tc>
          <w:tcPr>
            <w:tcW w:w="2700" w:type="dxa"/>
          </w:tcPr>
          <w:p w14:paraId="700CCA3D" w14:textId="045421C9" w:rsidR="003149FC" w:rsidRDefault="003D4794" w:rsidP="003149FC">
            <w:pPr>
              <w:keepLines/>
              <w:widowControl w:val="0"/>
              <w:rPr>
                <w:rFonts w:cstheme="minorHAnsi"/>
                <w:sz w:val="20"/>
                <w:szCs w:val="20"/>
              </w:rPr>
            </w:pPr>
            <w:r>
              <w:rPr>
                <w:rFonts w:cstheme="minorHAnsi"/>
                <w:sz w:val="20"/>
                <w:szCs w:val="20"/>
              </w:rPr>
              <w:t>MoH</w:t>
            </w:r>
          </w:p>
          <w:p w14:paraId="517BC81D" w14:textId="35B767A5" w:rsidR="003149FC" w:rsidRPr="009F3A89" w:rsidRDefault="003149FC" w:rsidP="003149FC">
            <w:pPr>
              <w:keepLines/>
              <w:widowControl w:val="0"/>
              <w:rPr>
                <w:rFonts w:cstheme="minorHAnsi"/>
                <w:sz w:val="20"/>
                <w:szCs w:val="20"/>
              </w:rPr>
            </w:pPr>
            <w:r w:rsidRPr="003149FC">
              <w:rPr>
                <w:rFonts w:cstheme="minorHAnsi"/>
                <w:sz w:val="20"/>
                <w:szCs w:val="20"/>
              </w:rPr>
              <w:t>MoWCS</w:t>
            </w:r>
          </w:p>
        </w:tc>
      </w:tr>
      <w:tr w:rsidR="00896385" w:rsidRPr="009F3A89" w14:paraId="5F7F1D62" w14:textId="77777777" w:rsidTr="00465041">
        <w:trPr>
          <w:cantSplit/>
          <w:trHeight w:val="134"/>
        </w:trPr>
        <w:tc>
          <w:tcPr>
            <w:tcW w:w="14305" w:type="dxa"/>
            <w:gridSpan w:val="4"/>
            <w:shd w:val="clear" w:color="auto" w:fill="F4B083" w:themeFill="accent2" w:themeFillTint="99"/>
          </w:tcPr>
          <w:p w14:paraId="37FC275E" w14:textId="2A972972" w:rsidR="00896385" w:rsidRPr="009F3A89" w:rsidRDefault="00896385" w:rsidP="00896385">
            <w:pPr>
              <w:keepLines/>
              <w:widowControl w:val="0"/>
              <w:rPr>
                <w:rFonts w:cstheme="minorHAnsi"/>
                <w:b/>
                <w:sz w:val="20"/>
                <w:szCs w:val="20"/>
              </w:rPr>
            </w:pPr>
            <w:r w:rsidRPr="009F3A89">
              <w:rPr>
                <w:rFonts w:cstheme="minorHAnsi"/>
                <w:b/>
                <w:sz w:val="20"/>
                <w:szCs w:val="20"/>
              </w:rPr>
              <w:t xml:space="preserve">ESS 2:  LABOR AND WORKING CONDITIONS  </w:t>
            </w:r>
          </w:p>
        </w:tc>
      </w:tr>
      <w:tr w:rsidR="00896385" w:rsidRPr="009F3A89" w14:paraId="7606A3CD" w14:textId="77777777" w:rsidTr="003149FC">
        <w:trPr>
          <w:cantSplit/>
          <w:trHeight w:val="20"/>
        </w:trPr>
        <w:tc>
          <w:tcPr>
            <w:tcW w:w="715" w:type="dxa"/>
          </w:tcPr>
          <w:p w14:paraId="49333FE5" w14:textId="77C6DB24" w:rsidR="00896385" w:rsidRPr="009F3A89" w:rsidRDefault="00896385" w:rsidP="00896385">
            <w:pPr>
              <w:keepLines/>
              <w:widowControl w:val="0"/>
              <w:jc w:val="center"/>
              <w:rPr>
                <w:rFonts w:cstheme="minorHAnsi"/>
                <w:sz w:val="20"/>
                <w:szCs w:val="20"/>
              </w:rPr>
            </w:pPr>
            <w:r w:rsidRPr="009F3A89">
              <w:rPr>
                <w:rFonts w:cstheme="minorHAnsi"/>
                <w:sz w:val="20"/>
                <w:szCs w:val="20"/>
              </w:rPr>
              <w:t>2.1</w:t>
            </w:r>
          </w:p>
        </w:tc>
        <w:tc>
          <w:tcPr>
            <w:tcW w:w="6840" w:type="dxa"/>
          </w:tcPr>
          <w:p w14:paraId="6BB1FE9B" w14:textId="3707F451" w:rsidR="00896385" w:rsidRPr="003149FC" w:rsidRDefault="00896385" w:rsidP="00896385">
            <w:pPr>
              <w:keepLines/>
              <w:widowControl w:val="0"/>
              <w:rPr>
                <w:rFonts w:cstheme="minorHAnsi"/>
                <w:b/>
                <w:color w:val="4472C4" w:themeColor="accent1"/>
                <w:sz w:val="20"/>
                <w:szCs w:val="20"/>
              </w:rPr>
            </w:pPr>
            <w:r w:rsidRPr="009F3A89">
              <w:rPr>
                <w:rFonts w:cstheme="minorHAnsi"/>
                <w:b/>
                <w:color w:val="4472C4" w:themeColor="accent1"/>
                <w:sz w:val="20"/>
                <w:szCs w:val="20"/>
              </w:rPr>
              <w:t xml:space="preserve">LABOR MANAGEMENT: </w:t>
            </w:r>
            <w:r w:rsidRPr="009F3A89">
              <w:rPr>
                <w:rFonts w:cstheme="minorHAnsi"/>
                <w:sz w:val="20"/>
                <w:szCs w:val="20"/>
              </w:rPr>
              <w:t xml:space="preserve">The Project shall be carried out in accordance with the applicable requirements of ESS2, in a manner acceptable to the </w:t>
            </w:r>
            <w:r w:rsidR="009F0D9B" w:rsidRPr="009F3A89">
              <w:rPr>
                <w:rFonts w:cstheme="minorHAnsi"/>
                <w:sz w:val="20"/>
                <w:szCs w:val="20"/>
              </w:rPr>
              <w:t>World Bank</w:t>
            </w:r>
            <w:r w:rsidRPr="009F3A89">
              <w:rPr>
                <w:rFonts w:cstheme="minorHAnsi"/>
                <w:sz w:val="20"/>
                <w:szCs w:val="20"/>
              </w:rPr>
              <w:t>, including through, inter alia, implementing adequate occupational health and safety measures</w:t>
            </w:r>
            <w:r w:rsidR="00B45FF1" w:rsidRPr="009F3A89">
              <w:rPr>
                <w:rFonts w:cstheme="minorHAnsi"/>
                <w:sz w:val="20"/>
                <w:szCs w:val="20"/>
              </w:rPr>
              <w:t xml:space="preserve"> (including emergency preparedness and response measures)</w:t>
            </w:r>
            <w:r w:rsidRPr="009F3A89">
              <w:rPr>
                <w:rFonts w:cstheme="minorHAnsi"/>
                <w:sz w:val="20"/>
                <w:szCs w:val="20"/>
              </w:rPr>
              <w:t>, setting out grievance arrangements for Project workers, and incorporating labor requirements into the ESHS specifications of the procurement documents and contracts with contractors and supervising firms.</w:t>
            </w:r>
            <w:r w:rsidR="00266884">
              <w:rPr>
                <w:rFonts w:cstheme="minorHAnsi"/>
                <w:sz w:val="20"/>
                <w:szCs w:val="20"/>
              </w:rPr>
              <w:t xml:space="preserve">  The Recipient shall adopt and implement Labor Management Procedures (LMP) incorporating the relevant requirements of ESS2.  </w:t>
            </w:r>
          </w:p>
          <w:p w14:paraId="4E2714B3" w14:textId="77777777" w:rsidR="00896385" w:rsidRPr="009F3A89" w:rsidRDefault="00896385" w:rsidP="00896385">
            <w:pPr>
              <w:keepLines/>
              <w:widowControl w:val="0"/>
              <w:rPr>
                <w:rFonts w:cstheme="minorHAnsi"/>
                <w:b/>
                <w:color w:val="4472C4" w:themeColor="accent1"/>
                <w:sz w:val="20"/>
                <w:szCs w:val="20"/>
              </w:rPr>
            </w:pPr>
          </w:p>
        </w:tc>
        <w:tc>
          <w:tcPr>
            <w:tcW w:w="4050" w:type="dxa"/>
          </w:tcPr>
          <w:p w14:paraId="4C51EF11" w14:textId="159FD0FA" w:rsidR="00896385" w:rsidRPr="009F3A89" w:rsidRDefault="004A0A0F" w:rsidP="004A0A0F">
            <w:pPr>
              <w:keepLines/>
              <w:widowControl w:val="0"/>
              <w:rPr>
                <w:rFonts w:eastAsia="Times New Roman" w:cstheme="minorHAnsi"/>
                <w:bCs/>
                <w:sz w:val="20"/>
                <w:szCs w:val="20"/>
              </w:rPr>
            </w:pPr>
            <w:r w:rsidRPr="00FE2A49">
              <w:rPr>
                <w:rFonts w:eastAsia="Times New Roman" w:cstheme="minorHAnsi"/>
                <w:bCs/>
                <w:sz w:val="20"/>
                <w:szCs w:val="20"/>
              </w:rPr>
              <w:t xml:space="preserve">The </w:t>
            </w:r>
            <w:r>
              <w:rPr>
                <w:rFonts w:eastAsia="Times New Roman" w:cstheme="minorHAnsi"/>
                <w:bCs/>
                <w:sz w:val="20"/>
                <w:szCs w:val="20"/>
              </w:rPr>
              <w:t>LMP</w:t>
            </w:r>
            <w:r w:rsidRPr="00FE2A49">
              <w:rPr>
                <w:rFonts w:eastAsia="Times New Roman" w:cstheme="minorHAnsi"/>
                <w:bCs/>
                <w:sz w:val="20"/>
                <w:szCs w:val="20"/>
              </w:rPr>
              <w:t xml:space="preserve"> for the parent project was disclosed by GoSL on 9 May 2020. However, it will have to be updated to include activities/issues relating to cash component </w:t>
            </w:r>
            <w:r w:rsidR="00FE2A49">
              <w:rPr>
                <w:rFonts w:eastAsia="Times New Roman" w:cstheme="minorHAnsi"/>
                <w:bCs/>
                <w:sz w:val="20"/>
                <w:szCs w:val="20"/>
              </w:rPr>
              <w:t xml:space="preserve">under the AF </w:t>
            </w:r>
            <w:r w:rsidRPr="00FE2A49">
              <w:rPr>
                <w:rFonts w:eastAsia="Times New Roman" w:cstheme="minorHAnsi"/>
                <w:bCs/>
                <w:sz w:val="20"/>
                <w:szCs w:val="20"/>
              </w:rPr>
              <w:t xml:space="preserve">prior to Board date. </w:t>
            </w:r>
            <w:r>
              <w:rPr>
                <w:rFonts w:eastAsia="Times New Roman" w:cstheme="minorHAnsi"/>
                <w:bCs/>
                <w:sz w:val="20"/>
                <w:szCs w:val="20"/>
              </w:rPr>
              <w:t>The LMP will be implemented t</w:t>
            </w:r>
            <w:r w:rsidR="00896385" w:rsidRPr="009F3A89">
              <w:rPr>
                <w:rFonts w:eastAsia="Times New Roman" w:cstheme="minorHAnsi"/>
                <w:bCs/>
                <w:sz w:val="20"/>
                <w:szCs w:val="20"/>
              </w:rPr>
              <w:t>hroughout Project implementation.</w:t>
            </w:r>
          </w:p>
        </w:tc>
        <w:tc>
          <w:tcPr>
            <w:tcW w:w="2700" w:type="dxa"/>
          </w:tcPr>
          <w:p w14:paraId="74BFFD97" w14:textId="2F20D45F" w:rsidR="003149FC" w:rsidRDefault="003D4794" w:rsidP="003149FC">
            <w:pPr>
              <w:keepLines/>
              <w:widowControl w:val="0"/>
              <w:rPr>
                <w:rFonts w:cstheme="minorHAnsi"/>
                <w:sz w:val="20"/>
                <w:szCs w:val="20"/>
              </w:rPr>
            </w:pPr>
            <w:r>
              <w:rPr>
                <w:rFonts w:cstheme="minorHAnsi"/>
                <w:sz w:val="20"/>
                <w:szCs w:val="20"/>
              </w:rPr>
              <w:t>MoH</w:t>
            </w:r>
          </w:p>
          <w:p w14:paraId="7E4D496C" w14:textId="04707A2D" w:rsidR="00896385" w:rsidRPr="009F3A89" w:rsidRDefault="003149FC" w:rsidP="003149FC">
            <w:pPr>
              <w:keepLines/>
              <w:widowControl w:val="0"/>
              <w:rPr>
                <w:rFonts w:cstheme="minorHAnsi"/>
                <w:sz w:val="20"/>
                <w:szCs w:val="20"/>
              </w:rPr>
            </w:pPr>
            <w:r w:rsidRPr="003149FC">
              <w:rPr>
                <w:rFonts w:cstheme="minorHAnsi"/>
                <w:sz w:val="20"/>
                <w:szCs w:val="20"/>
              </w:rPr>
              <w:t>MoWCS</w:t>
            </w:r>
          </w:p>
        </w:tc>
      </w:tr>
      <w:tr w:rsidR="00896385" w:rsidRPr="009F3A89" w14:paraId="085962DF" w14:textId="77777777" w:rsidTr="003149FC">
        <w:trPr>
          <w:cantSplit/>
          <w:trHeight w:val="20"/>
        </w:trPr>
        <w:tc>
          <w:tcPr>
            <w:tcW w:w="715" w:type="dxa"/>
          </w:tcPr>
          <w:p w14:paraId="5DEACC9B" w14:textId="6832BFD4" w:rsidR="00896385" w:rsidRPr="009F3A89" w:rsidRDefault="00896385" w:rsidP="00896385">
            <w:pPr>
              <w:keepLines/>
              <w:widowControl w:val="0"/>
              <w:jc w:val="center"/>
              <w:rPr>
                <w:rFonts w:cstheme="minorHAnsi"/>
                <w:sz w:val="20"/>
                <w:szCs w:val="20"/>
              </w:rPr>
            </w:pPr>
            <w:r w:rsidRPr="009F3A89">
              <w:rPr>
                <w:rFonts w:cstheme="minorHAnsi"/>
                <w:sz w:val="20"/>
                <w:szCs w:val="20"/>
              </w:rPr>
              <w:t>2.2</w:t>
            </w:r>
          </w:p>
        </w:tc>
        <w:tc>
          <w:tcPr>
            <w:tcW w:w="6840" w:type="dxa"/>
          </w:tcPr>
          <w:p w14:paraId="13B83E63" w14:textId="29734E65" w:rsidR="00896385" w:rsidRPr="009F3A89" w:rsidRDefault="00896385" w:rsidP="00896385">
            <w:pPr>
              <w:keepLines/>
              <w:widowControl w:val="0"/>
              <w:rPr>
                <w:rFonts w:cstheme="minorHAnsi"/>
                <w:sz w:val="20"/>
              </w:rPr>
            </w:pPr>
            <w:r w:rsidRPr="009F3A89">
              <w:rPr>
                <w:rFonts w:cstheme="minorHAnsi"/>
                <w:sz w:val="20"/>
              </w:rPr>
              <w:t xml:space="preserve">The Recipient shall </w:t>
            </w:r>
            <w:r w:rsidR="004B6F7C" w:rsidRPr="009F3A89">
              <w:rPr>
                <w:rFonts w:ascii="Calibri" w:eastAsia="Calibri" w:hAnsi="Calibri" w:cs="Calibri"/>
                <w:sz w:val="20"/>
                <w:szCs w:val="20"/>
              </w:rPr>
              <w:t xml:space="preserve">prepare, adopt, and </w:t>
            </w:r>
            <w:r w:rsidRPr="009F3A89">
              <w:rPr>
                <w:rFonts w:cstheme="minorHAnsi"/>
                <w:sz w:val="20"/>
              </w:rPr>
              <w:t xml:space="preserve">implement occupational health and safety </w:t>
            </w:r>
            <w:r w:rsidR="004B6F7C" w:rsidRPr="009F3A89">
              <w:rPr>
                <w:rFonts w:cstheme="minorHAnsi"/>
                <w:sz w:val="20"/>
              </w:rPr>
              <w:t>measures</w:t>
            </w:r>
            <w:r w:rsidRPr="009F3A89">
              <w:rPr>
                <w:rFonts w:cstheme="minorHAnsi"/>
                <w:sz w:val="20"/>
              </w:rPr>
              <w:t xml:space="preserve"> (including emergency preparedness and response measures) in line with the ESMF, the applicable requirements of ESS2, the ESHGs and other relevant GIIP including the WHO guidelines on COVID-19 in all facilities, including laboratories, quarantine and isolation centers, and </w:t>
            </w:r>
            <w:r w:rsidR="004B6F7C" w:rsidRPr="009F3A89">
              <w:rPr>
                <w:rFonts w:cstheme="minorHAnsi"/>
                <w:sz w:val="20"/>
              </w:rPr>
              <w:t>screening posts</w:t>
            </w:r>
            <w:r w:rsidR="00266884">
              <w:rPr>
                <w:rFonts w:cstheme="minorHAnsi"/>
                <w:sz w:val="20"/>
              </w:rPr>
              <w:t>, in a manner acceptable to the World Bank</w:t>
            </w:r>
            <w:r w:rsidRPr="009F3A89">
              <w:rPr>
                <w:rFonts w:cstheme="minorHAnsi"/>
                <w:sz w:val="20"/>
              </w:rPr>
              <w:t>.</w:t>
            </w:r>
          </w:p>
        </w:tc>
        <w:tc>
          <w:tcPr>
            <w:tcW w:w="4050" w:type="dxa"/>
          </w:tcPr>
          <w:p w14:paraId="1E3E1AE8" w14:textId="601592A3" w:rsidR="00896385" w:rsidRPr="009F3A89" w:rsidRDefault="004B6F7C" w:rsidP="00896385">
            <w:pPr>
              <w:keepLines/>
              <w:widowControl w:val="0"/>
              <w:rPr>
                <w:rFonts w:eastAsia="Times New Roman" w:cstheme="minorHAnsi"/>
                <w:bCs/>
                <w:sz w:val="20"/>
                <w:szCs w:val="20"/>
              </w:rPr>
            </w:pPr>
            <w:r w:rsidRPr="009F3A89">
              <w:rPr>
                <w:rFonts w:eastAsia="Times New Roman" w:cstheme="minorHAnsi"/>
                <w:bCs/>
                <w:sz w:val="20"/>
                <w:szCs w:val="20"/>
              </w:rPr>
              <w:t>Throughout Project implementation.</w:t>
            </w:r>
          </w:p>
        </w:tc>
        <w:tc>
          <w:tcPr>
            <w:tcW w:w="2700" w:type="dxa"/>
          </w:tcPr>
          <w:p w14:paraId="620234B3" w14:textId="19801A47" w:rsidR="003149FC" w:rsidRDefault="003D4794" w:rsidP="003149FC">
            <w:pPr>
              <w:keepLines/>
              <w:widowControl w:val="0"/>
              <w:rPr>
                <w:rFonts w:cstheme="minorHAnsi"/>
                <w:sz w:val="20"/>
                <w:szCs w:val="20"/>
              </w:rPr>
            </w:pPr>
            <w:r>
              <w:rPr>
                <w:rFonts w:cstheme="minorHAnsi"/>
                <w:sz w:val="20"/>
                <w:szCs w:val="20"/>
              </w:rPr>
              <w:t>MoH</w:t>
            </w:r>
          </w:p>
          <w:p w14:paraId="4F9AFFEF" w14:textId="5E2330E1" w:rsidR="00896385" w:rsidRPr="009F3A89" w:rsidRDefault="003149FC" w:rsidP="003149FC">
            <w:pPr>
              <w:keepLines/>
              <w:widowControl w:val="0"/>
              <w:rPr>
                <w:rFonts w:cstheme="minorHAnsi"/>
                <w:sz w:val="20"/>
                <w:szCs w:val="20"/>
              </w:rPr>
            </w:pPr>
            <w:r w:rsidRPr="003149FC">
              <w:rPr>
                <w:rFonts w:cstheme="minorHAnsi"/>
                <w:sz w:val="20"/>
                <w:szCs w:val="20"/>
              </w:rPr>
              <w:t>MoWCS</w:t>
            </w:r>
            <w:r>
              <w:rPr>
                <w:rFonts w:cstheme="minorHAnsi"/>
                <w:sz w:val="20"/>
                <w:szCs w:val="20"/>
              </w:rPr>
              <w:t xml:space="preserve"> </w:t>
            </w:r>
          </w:p>
        </w:tc>
      </w:tr>
      <w:tr w:rsidR="00896385" w:rsidRPr="009F3A89" w14:paraId="76B468FA" w14:textId="77777777" w:rsidTr="003149FC">
        <w:trPr>
          <w:cantSplit/>
          <w:trHeight w:val="20"/>
        </w:trPr>
        <w:tc>
          <w:tcPr>
            <w:tcW w:w="715" w:type="dxa"/>
          </w:tcPr>
          <w:p w14:paraId="24057E22" w14:textId="022C3284" w:rsidR="00896385" w:rsidRPr="009F3A89" w:rsidRDefault="00896385" w:rsidP="00896385">
            <w:pPr>
              <w:keepLines/>
              <w:widowControl w:val="0"/>
              <w:jc w:val="center"/>
              <w:rPr>
                <w:rFonts w:cstheme="minorHAnsi"/>
                <w:sz w:val="20"/>
                <w:szCs w:val="20"/>
              </w:rPr>
            </w:pPr>
            <w:r w:rsidRPr="009F3A89">
              <w:rPr>
                <w:rFonts w:cstheme="minorHAnsi"/>
                <w:sz w:val="20"/>
                <w:szCs w:val="20"/>
              </w:rPr>
              <w:t>2.3</w:t>
            </w:r>
          </w:p>
        </w:tc>
        <w:tc>
          <w:tcPr>
            <w:tcW w:w="6840" w:type="dxa"/>
          </w:tcPr>
          <w:p w14:paraId="01C4A876" w14:textId="71B930AB" w:rsidR="00896385" w:rsidRPr="009F3A89" w:rsidRDefault="00896385" w:rsidP="00896385">
            <w:pPr>
              <w:keepLines/>
              <w:widowControl w:val="0"/>
              <w:rPr>
                <w:rFonts w:cstheme="minorHAnsi"/>
                <w:sz w:val="20"/>
              </w:rPr>
            </w:pPr>
            <w:r w:rsidRPr="009F3A89">
              <w:rPr>
                <w:rFonts w:cstheme="minorHAnsi"/>
                <w:sz w:val="20"/>
              </w:rPr>
              <w:t>The Recipient shall ensure that all health workers</w:t>
            </w:r>
            <w:r w:rsidR="009E4609">
              <w:rPr>
                <w:rFonts w:cstheme="minorHAnsi"/>
                <w:sz w:val="20"/>
              </w:rPr>
              <w:t xml:space="preserve"> and social workers</w:t>
            </w:r>
            <w:r w:rsidRPr="009F3A89">
              <w:rPr>
                <w:rFonts w:cstheme="minorHAnsi"/>
                <w:sz w:val="20"/>
              </w:rPr>
              <w:t xml:space="preserve"> adhere to the WHO Code of Ethics and Professional conduct.</w:t>
            </w:r>
          </w:p>
        </w:tc>
        <w:tc>
          <w:tcPr>
            <w:tcW w:w="4050" w:type="dxa"/>
          </w:tcPr>
          <w:p w14:paraId="707F5CA1" w14:textId="68A462D8" w:rsidR="00896385" w:rsidRPr="009F3A89" w:rsidRDefault="00896385" w:rsidP="00896385">
            <w:pPr>
              <w:keepLines/>
              <w:widowControl w:val="0"/>
              <w:rPr>
                <w:rFonts w:eastAsia="Times New Roman" w:cstheme="minorHAnsi"/>
                <w:bCs/>
                <w:sz w:val="20"/>
                <w:szCs w:val="20"/>
              </w:rPr>
            </w:pPr>
            <w:r w:rsidRPr="009F3A89">
              <w:rPr>
                <w:rFonts w:eastAsia="Times New Roman" w:cstheme="minorHAnsi"/>
                <w:bCs/>
                <w:sz w:val="20"/>
                <w:szCs w:val="20"/>
              </w:rPr>
              <w:t>Throughout Project implementation.</w:t>
            </w:r>
          </w:p>
        </w:tc>
        <w:tc>
          <w:tcPr>
            <w:tcW w:w="2700" w:type="dxa"/>
          </w:tcPr>
          <w:p w14:paraId="21F8AB8E" w14:textId="6E48D2F4" w:rsidR="003149FC" w:rsidRDefault="003D4794" w:rsidP="003149FC">
            <w:pPr>
              <w:keepLines/>
              <w:widowControl w:val="0"/>
              <w:rPr>
                <w:rFonts w:cstheme="minorHAnsi"/>
                <w:sz w:val="20"/>
                <w:szCs w:val="20"/>
              </w:rPr>
            </w:pPr>
            <w:r>
              <w:rPr>
                <w:rFonts w:cstheme="minorHAnsi"/>
                <w:sz w:val="20"/>
                <w:szCs w:val="20"/>
              </w:rPr>
              <w:t>MoH</w:t>
            </w:r>
          </w:p>
          <w:p w14:paraId="61117B4F" w14:textId="5BDA2886" w:rsidR="00896385" w:rsidRPr="009F3A89" w:rsidRDefault="003149FC" w:rsidP="003149FC">
            <w:pPr>
              <w:keepLines/>
              <w:widowControl w:val="0"/>
              <w:rPr>
                <w:rFonts w:cstheme="minorHAnsi"/>
                <w:sz w:val="20"/>
                <w:szCs w:val="20"/>
              </w:rPr>
            </w:pPr>
            <w:r w:rsidRPr="003149FC">
              <w:rPr>
                <w:rFonts w:cstheme="minorHAnsi"/>
                <w:sz w:val="20"/>
                <w:szCs w:val="20"/>
              </w:rPr>
              <w:t>MoWCS</w:t>
            </w:r>
          </w:p>
        </w:tc>
      </w:tr>
      <w:tr w:rsidR="00896385" w:rsidRPr="009F3A89" w14:paraId="04A281BC" w14:textId="77777777" w:rsidTr="003149FC">
        <w:trPr>
          <w:cantSplit/>
          <w:trHeight w:val="20"/>
        </w:trPr>
        <w:tc>
          <w:tcPr>
            <w:tcW w:w="715" w:type="dxa"/>
          </w:tcPr>
          <w:p w14:paraId="7A900E24" w14:textId="6957C28A" w:rsidR="00896385" w:rsidRPr="009F3A89" w:rsidRDefault="00896385" w:rsidP="00896385">
            <w:pPr>
              <w:keepLines/>
              <w:widowControl w:val="0"/>
              <w:jc w:val="center"/>
              <w:rPr>
                <w:rFonts w:cstheme="minorHAnsi"/>
                <w:sz w:val="20"/>
                <w:szCs w:val="20"/>
              </w:rPr>
            </w:pPr>
            <w:r w:rsidRPr="009F3A89">
              <w:rPr>
                <w:rFonts w:cstheme="minorHAnsi"/>
                <w:sz w:val="20"/>
                <w:szCs w:val="20"/>
              </w:rPr>
              <w:t>2.4</w:t>
            </w:r>
          </w:p>
        </w:tc>
        <w:tc>
          <w:tcPr>
            <w:tcW w:w="6840" w:type="dxa"/>
          </w:tcPr>
          <w:p w14:paraId="037B76CA" w14:textId="7AD1CBDB" w:rsidR="00896385" w:rsidRPr="009F3A89" w:rsidRDefault="00896385" w:rsidP="00AF5BBF">
            <w:pPr>
              <w:keepLines/>
              <w:widowControl w:val="0"/>
              <w:rPr>
                <w:rFonts w:cstheme="minorHAnsi"/>
                <w:sz w:val="20"/>
              </w:rPr>
            </w:pPr>
            <w:r w:rsidRPr="009F3A89">
              <w:rPr>
                <w:rFonts w:cstheme="minorHAnsi"/>
                <w:sz w:val="20"/>
              </w:rPr>
              <w:t xml:space="preserve">The Recipient shall establish a grievance </w:t>
            </w:r>
            <w:r w:rsidR="00B45FF1" w:rsidRPr="009F3A89">
              <w:rPr>
                <w:rFonts w:cstheme="minorHAnsi"/>
                <w:sz w:val="20"/>
              </w:rPr>
              <w:t>mechanism</w:t>
            </w:r>
            <w:r w:rsidRPr="009F3A89">
              <w:rPr>
                <w:rFonts w:cstheme="minorHAnsi"/>
                <w:sz w:val="20"/>
              </w:rPr>
              <w:t xml:space="preserve"> and assignment of focal points to address </w:t>
            </w:r>
            <w:r w:rsidR="00B45FF1" w:rsidRPr="009F3A89">
              <w:rPr>
                <w:rFonts w:cstheme="minorHAnsi"/>
                <w:sz w:val="20"/>
              </w:rPr>
              <w:t>workers’</w:t>
            </w:r>
            <w:r w:rsidRPr="009F3A89">
              <w:rPr>
                <w:rFonts w:cstheme="minorHAnsi"/>
                <w:sz w:val="20"/>
              </w:rPr>
              <w:t xml:space="preserve"> grievances within </w:t>
            </w:r>
            <w:r w:rsidR="003D4794">
              <w:rPr>
                <w:rFonts w:cstheme="minorHAnsi"/>
                <w:sz w:val="20"/>
                <w:szCs w:val="20"/>
              </w:rPr>
              <w:t>MoH</w:t>
            </w:r>
            <w:r w:rsidR="00AF5BBF">
              <w:rPr>
                <w:rFonts w:cstheme="minorHAnsi"/>
                <w:sz w:val="20"/>
                <w:szCs w:val="20"/>
              </w:rPr>
              <w:t xml:space="preserve"> and </w:t>
            </w:r>
            <w:r w:rsidR="00AF5BBF" w:rsidRPr="003149FC">
              <w:rPr>
                <w:rFonts w:cstheme="minorHAnsi"/>
                <w:sz w:val="20"/>
                <w:szCs w:val="20"/>
              </w:rPr>
              <w:t>MoWCS</w:t>
            </w:r>
            <w:r w:rsidRPr="009F3A89">
              <w:rPr>
                <w:rFonts w:cstheme="minorHAnsi"/>
                <w:sz w:val="20"/>
              </w:rPr>
              <w:t>.</w:t>
            </w:r>
          </w:p>
        </w:tc>
        <w:tc>
          <w:tcPr>
            <w:tcW w:w="4050" w:type="dxa"/>
          </w:tcPr>
          <w:p w14:paraId="3288D2AA" w14:textId="32FDCBEB" w:rsidR="00896385" w:rsidRPr="009F3A89" w:rsidRDefault="00896385" w:rsidP="00896385">
            <w:pPr>
              <w:keepLines/>
              <w:widowControl w:val="0"/>
              <w:rPr>
                <w:rFonts w:eastAsia="Times New Roman" w:cstheme="minorHAnsi"/>
                <w:bCs/>
                <w:sz w:val="20"/>
                <w:szCs w:val="20"/>
              </w:rPr>
            </w:pPr>
            <w:r w:rsidRPr="009F3A89">
              <w:rPr>
                <w:rFonts w:eastAsia="Times New Roman" w:cstheme="minorHAnsi"/>
                <w:bCs/>
                <w:sz w:val="20"/>
                <w:szCs w:val="20"/>
              </w:rPr>
              <w:t>Throughout Project implementation.</w:t>
            </w:r>
          </w:p>
        </w:tc>
        <w:tc>
          <w:tcPr>
            <w:tcW w:w="2700" w:type="dxa"/>
          </w:tcPr>
          <w:p w14:paraId="61C920A1" w14:textId="5D867C14" w:rsidR="003149FC" w:rsidRDefault="003D4794" w:rsidP="003149FC">
            <w:pPr>
              <w:keepLines/>
              <w:widowControl w:val="0"/>
              <w:rPr>
                <w:rFonts w:cstheme="minorHAnsi"/>
                <w:sz w:val="20"/>
                <w:szCs w:val="20"/>
              </w:rPr>
            </w:pPr>
            <w:r>
              <w:rPr>
                <w:rFonts w:cstheme="minorHAnsi"/>
                <w:sz w:val="20"/>
                <w:szCs w:val="20"/>
              </w:rPr>
              <w:t>MoH</w:t>
            </w:r>
          </w:p>
          <w:p w14:paraId="46068ED6" w14:textId="7BF5B17A" w:rsidR="00896385" w:rsidRPr="009F3A89" w:rsidRDefault="003149FC" w:rsidP="003149FC">
            <w:pPr>
              <w:keepLines/>
              <w:widowControl w:val="0"/>
              <w:rPr>
                <w:rFonts w:cstheme="minorHAnsi"/>
                <w:sz w:val="20"/>
                <w:szCs w:val="20"/>
              </w:rPr>
            </w:pPr>
            <w:r w:rsidRPr="003149FC">
              <w:rPr>
                <w:rFonts w:cstheme="minorHAnsi"/>
                <w:sz w:val="20"/>
                <w:szCs w:val="20"/>
              </w:rPr>
              <w:t>MoWCS</w:t>
            </w:r>
          </w:p>
        </w:tc>
      </w:tr>
      <w:tr w:rsidR="00896385" w:rsidRPr="009F3A89" w14:paraId="7F5F9121" w14:textId="77777777" w:rsidTr="003149FC">
        <w:trPr>
          <w:cantSplit/>
          <w:trHeight w:val="20"/>
        </w:trPr>
        <w:tc>
          <w:tcPr>
            <w:tcW w:w="715" w:type="dxa"/>
          </w:tcPr>
          <w:p w14:paraId="128D1546" w14:textId="104F942E" w:rsidR="00896385" w:rsidRPr="009F3A89" w:rsidRDefault="00896385" w:rsidP="00896385">
            <w:pPr>
              <w:keepLines/>
              <w:widowControl w:val="0"/>
              <w:jc w:val="center"/>
              <w:rPr>
                <w:rFonts w:cstheme="minorHAnsi"/>
                <w:sz w:val="20"/>
                <w:szCs w:val="20"/>
              </w:rPr>
            </w:pPr>
            <w:r w:rsidRPr="009F3A89">
              <w:rPr>
                <w:rFonts w:cstheme="minorHAnsi"/>
                <w:sz w:val="20"/>
                <w:szCs w:val="20"/>
              </w:rPr>
              <w:t>2.5</w:t>
            </w:r>
          </w:p>
        </w:tc>
        <w:tc>
          <w:tcPr>
            <w:tcW w:w="6840" w:type="dxa"/>
          </w:tcPr>
          <w:p w14:paraId="4975E22A" w14:textId="13DB0C5C" w:rsidR="00896385" w:rsidRPr="009F3A89" w:rsidRDefault="00896385" w:rsidP="00B45FF1">
            <w:pPr>
              <w:spacing w:line="249" w:lineRule="auto"/>
              <w:contextualSpacing/>
              <w:rPr>
                <w:rFonts w:cstheme="minorHAnsi"/>
                <w:sz w:val="20"/>
              </w:rPr>
            </w:pPr>
            <w:r w:rsidRPr="009F3A89">
              <w:rPr>
                <w:rFonts w:cstheme="minorHAnsi"/>
                <w:color w:val="000000" w:themeColor="text1"/>
                <w:sz w:val="20"/>
              </w:rPr>
              <w:t xml:space="preserve">The Recipient will prohibit </w:t>
            </w:r>
            <w:r w:rsidR="00B45FF1" w:rsidRPr="009F3A89">
              <w:rPr>
                <w:rFonts w:cstheme="minorHAnsi"/>
                <w:color w:val="000000" w:themeColor="text1"/>
                <w:sz w:val="20"/>
              </w:rPr>
              <w:t xml:space="preserve">forced labor and </w:t>
            </w:r>
            <w:r w:rsidRPr="009F3A89">
              <w:rPr>
                <w:rFonts w:cstheme="minorHAnsi"/>
                <w:color w:val="000000" w:themeColor="text1"/>
                <w:sz w:val="20"/>
              </w:rPr>
              <w:t xml:space="preserve">child labor (any person under the age of 18) due to the hazardous work </w:t>
            </w:r>
            <w:r w:rsidR="00BA36AE" w:rsidRPr="009F3A89">
              <w:rPr>
                <w:rFonts w:cstheme="minorHAnsi"/>
                <w:color w:val="000000" w:themeColor="text1"/>
                <w:sz w:val="20"/>
              </w:rPr>
              <w:t>situation and</w:t>
            </w:r>
            <w:r w:rsidR="00B22AF0" w:rsidRPr="009F3A89">
              <w:rPr>
                <w:rFonts w:cstheme="minorHAnsi"/>
                <w:sz w:val="20"/>
              </w:rPr>
              <w:t xml:space="preserve"> implement relevant </w:t>
            </w:r>
            <w:r w:rsidR="00CF128C" w:rsidRPr="009F3A89">
              <w:rPr>
                <w:rFonts w:cstheme="minorHAnsi"/>
                <w:sz w:val="20"/>
              </w:rPr>
              <w:t>c</w:t>
            </w:r>
            <w:r w:rsidR="00B22AF0" w:rsidRPr="009F3A89">
              <w:rPr>
                <w:rFonts w:cstheme="minorHAnsi"/>
                <w:sz w:val="20"/>
              </w:rPr>
              <w:t>hild protection protocols</w:t>
            </w:r>
            <w:r w:rsidR="000A671F">
              <w:rPr>
                <w:rFonts w:cstheme="minorHAnsi"/>
                <w:sz w:val="20"/>
              </w:rPr>
              <w:t xml:space="preserve">, including </w:t>
            </w:r>
            <w:r w:rsidR="00B22AF0" w:rsidRPr="009F3A89">
              <w:rPr>
                <w:rFonts w:cstheme="minorHAnsi"/>
                <w:sz w:val="20"/>
              </w:rPr>
              <w:t>in quarantine facilities.</w:t>
            </w:r>
          </w:p>
        </w:tc>
        <w:tc>
          <w:tcPr>
            <w:tcW w:w="4050" w:type="dxa"/>
          </w:tcPr>
          <w:p w14:paraId="4A7246E4" w14:textId="54FFE96B" w:rsidR="00896385" w:rsidRPr="009F3A89" w:rsidRDefault="00896385" w:rsidP="00896385">
            <w:pPr>
              <w:keepLines/>
              <w:widowControl w:val="0"/>
              <w:rPr>
                <w:rFonts w:eastAsia="Times New Roman" w:cstheme="minorHAnsi"/>
                <w:bCs/>
                <w:sz w:val="20"/>
                <w:szCs w:val="20"/>
              </w:rPr>
            </w:pPr>
            <w:r w:rsidRPr="009F3A89">
              <w:rPr>
                <w:rFonts w:eastAsia="Times New Roman" w:cstheme="minorHAnsi"/>
                <w:bCs/>
                <w:sz w:val="20"/>
                <w:szCs w:val="20"/>
              </w:rPr>
              <w:t>Throughout Project implementation.</w:t>
            </w:r>
          </w:p>
        </w:tc>
        <w:tc>
          <w:tcPr>
            <w:tcW w:w="2700" w:type="dxa"/>
          </w:tcPr>
          <w:p w14:paraId="60448D1D" w14:textId="0B52FE49" w:rsidR="003149FC" w:rsidRDefault="003D4794" w:rsidP="003149FC">
            <w:pPr>
              <w:keepLines/>
              <w:widowControl w:val="0"/>
              <w:rPr>
                <w:rFonts w:cstheme="minorHAnsi"/>
                <w:sz w:val="20"/>
                <w:szCs w:val="20"/>
              </w:rPr>
            </w:pPr>
            <w:r>
              <w:rPr>
                <w:rFonts w:cstheme="minorHAnsi"/>
                <w:sz w:val="20"/>
                <w:szCs w:val="20"/>
              </w:rPr>
              <w:t>MoH</w:t>
            </w:r>
          </w:p>
          <w:p w14:paraId="1D16664E" w14:textId="40E68DC4" w:rsidR="00896385" w:rsidRPr="009F3A89" w:rsidRDefault="003149FC" w:rsidP="003149FC">
            <w:pPr>
              <w:keepLines/>
              <w:widowControl w:val="0"/>
              <w:rPr>
                <w:rFonts w:cstheme="minorHAnsi"/>
                <w:sz w:val="20"/>
                <w:szCs w:val="20"/>
              </w:rPr>
            </w:pPr>
            <w:r w:rsidRPr="003149FC">
              <w:rPr>
                <w:rFonts w:cstheme="minorHAnsi"/>
                <w:sz w:val="20"/>
                <w:szCs w:val="20"/>
              </w:rPr>
              <w:t>MoWCS</w:t>
            </w:r>
          </w:p>
        </w:tc>
      </w:tr>
      <w:tr w:rsidR="00130E68" w:rsidRPr="009F3A89" w14:paraId="3B8E9F3C" w14:textId="77777777" w:rsidTr="003149FC">
        <w:trPr>
          <w:cantSplit/>
          <w:trHeight w:val="20"/>
        </w:trPr>
        <w:tc>
          <w:tcPr>
            <w:tcW w:w="715" w:type="dxa"/>
          </w:tcPr>
          <w:p w14:paraId="078438CB" w14:textId="45A47572" w:rsidR="00130E68" w:rsidRPr="009F3A89" w:rsidRDefault="00130E68" w:rsidP="00130E68">
            <w:pPr>
              <w:keepLines/>
              <w:widowControl w:val="0"/>
              <w:jc w:val="center"/>
              <w:rPr>
                <w:rFonts w:cstheme="minorHAnsi"/>
                <w:sz w:val="20"/>
                <w:szCs w:val="20"/>
              </w:rPr>
            </w:pPr>
            <w:r w:rsidRPr="009F3A89">
              <w:rPr>
                <w:rFonts w:cstheme="minorHAnsi"/>
                <w:sz w:val="20"/>
                <w:szCs w:val="20"/>
              </w:rPr>
              <w:t>2.6</w:t>
            </w:r>
          </w:p>
        </w:tc>
        <w:tc>
          <w:tcPr>
            <w:tcW w:w="6840" w:type="dxa"/>
          </w:tcPr>
          <w:p w14:paraId="7683684F" w14:textId="2E4C8CA3" w:rsidR="00130E68" w:rsidRPr="009F3A89" w:rsidRDefault="00130E68" w:rsidP="00130E68">
            <w:pPr>
              <w:spacing w:line="249" w:lineRule="auto"/>
              <w:contextualSpacing/>
              <w:rPr>
                <w:rFonts w:cstheme="minorHAnsi"/>
                <w:color w:val="000000" w:themeColor="text1"/>
                <w:sz w:val="20"/>
              </w:rPr>
            </w:pPr>
            <w:r w:rsidRPr="009F3A89">
              <w:rPr>
                <w:rFonts w:cstheme="minorHAnsi"/>
                <w:sz w:val="20"/>
              </w:rPr>
              <w:t>The Recipient will ensure that specific prohibitions will be enacted in the deployment of security personnel for the construction activities, including no child labor and no forced labor</w:t>
            </w:r>
          </w:p>
        </w:tc>
        <w:tc>
          <w:tcPr>
            <w:tcW w:w="4050" w:type="dxa"/>
          </w:tcPr>
          <w:p w14:paraId="2A45911E" w14:textId="591A8828" w:rsidR="00130E68" w:rsidRPr="009F3A89" w:rsidRDefault="00130E68" w:rsidP="00130E68">
            <w:pPr>
              <w:keepLines/>
              <w:widowControl w:val="0"/>
              <w:rPr>
                <w:rFonts w:eastAsia="Times New Roman" w:cstheme="minorHAnsi"/>
                <w:bCs/>
                <w:sz w:val="20"/>
                <w:szCs w:val="20"/>
              </w:rPr>
            </w:pPr>
            <w:r w:rsidRPr="009F3A89">
              <w:rPr>
                <w:rFonts w:eastAsia="Times New Roman" w:cstheme="minorHAnsi"/>
                <w:bCs/>
                <w:sz w:val="20"/>
                <w:szCs w:val="20"/>
              </w:rPr>
              <w:t>Throughout Project implementation.</w:t>
            </w:r>
          </w:p>
        </w:tc>
        <w:tc>
          <w:tcPr>
            <w:tcW w:w="2700" w:type="dxa"/>
          </w:tcPr>
          <w:p w14:paraId="1CE49711" w14:textId="09F1E308" w:rsidR="003149FC" w:rsidRDefault="003D4794" w:rsidP="003149FC">
            <w:pPr>
              <w:keepLines/>
              <w:widowControl w:val="0"/>
              <w:rPr>
                <w:rFonts w:cstheme="minorHAnsi"/>
                <w:sz w:val="20"/>
                <w:szCs w:val="20"/>
              </w:rPr>
            </w:pPr>
            <w:r>
              <w:rPr>
                <w:rFonts w:cstheme="minorHAnsi"/>
                <w:sz w:val="20"/>
                <w:szCs w:val="20"/>
              </w:rPr>
              <w:t>MoH</w:t>
            </w:r>
          </w:p>
          <w:p w14:paraId="49DCED76" w14:textId="688D04B5" w:rsidR="00130E68" w:rsidRPr="009F3A89" w:rsidRDefault="00130E68" w:rsidP="003149FC">
            <w:pPr>
              <w:keepLines/>
              <w:widowControl w:val="0"/>
              <w:rPr>
                <w:rFonts w:cstheme="minorHAnsi"/>
                <w:sz w:val="20"/>
                <w:szCs w:val="20"/>
              </w:rPr>
            </w:pPr>
          </w:p>
        </w:tc>
      </w:tr>
      <w:tr w:rsidR="00130E68" w:rsidRPr="009F3A89" w14:paraId="087C0D54" w14:textId="77777777" w:rsidTr="00465041">
        <w:trPr>
          <w:cantSplit/>
          <w:trHeight w:val="20"/>
        </w:trPr>
        <w:tc>
          <w:tcPr>
            <w:tcW w:w="14305" w:type="dxa"/>
            <w:gridSpan w:val="4"/>
            <w:shd w:val="clear" w:color="auto" w:fill="F4B083" w:themeFill="accent2" w:themeFillTint="99"/>
          </w:tcPr>
          <w:p w14:paraId="018FE620" w14:textId="1A180FBC" w:rsidR="00130E68" w:rsidRPr="009F3A89" w:rsidRDefault="00130E68" w:rsidP="00130E68">
            <w:pPr>
              <w:keepLines/>
              <w:widowControl w:val="0"/>
              <w:rPr>
                <w:rFonts w:cstheme="minorHAnsi"/>
                <w:b/>
                <w:sz w:val="20"/>
                <w:szCs w:val="20"/>
              </w:rPr>
            </w:pPr>
            <w:r w:rsidRPr="009F3A89">
              <w:rPr>
                <w:rFonts w:cstheme="minorHAnsi"/>
                <w:b/>
                <w:sz w:val="20"/>
                <w:szCs w:val="20"/>
              </w:rPr>
              <w:t xml:space="preserve">ESS 3:  RESOURCE EFFICIENCY AND POLLUTION PREVENTION AND MANAGEMENT </w:t>
            </w:r>
          </w:p>
        </w:tc>
      </w:tr>
      <w:tr w:rsidR="00130E68" w:rsidRPr="009F3A89" w14:paraId="2AE54F04" w14:textId="77777777" w:rsidTr="003149FC">
        <w:trPr>
          <w:cantSplit/>
          <w:trHeight w:val="20"/>
        </w:trPr>
        <w:tc>
          <w:tcPr>
            <w:tcW w:w="715" w:type="dxa"/>
          </w:tcPr>
          <w:p w14:paraId="3BC84353" w14:textId="3A1514FC" w:rsidR="00130E68" w:rsidRPr="009F3A89" w:rsidRDefault="00130E68" w:rsidP="00130E68">
            <w:pPr>
              <w:keepLines/>
              <w:widowControl w:val="0"/>
              <w:jc w:val="center"/>
              <w:rPr>
                <w:rFonts w:cstheme="minorHAnsi"/>
                <w:sz w:val="20"/>
                <w:szCs w:val="20"/>
              </w:rPr>
            </w:pPr>
            <w:r w:rsidRPr="009F3A89">
              <w:rPr>
                <w:rFonts w:cstheme="minorHAnsi"/>
                <w:sz w:val="20"/>
                <w:szCs w:val="20"/>
              </w:rPr>
              <w:t>3.1</w:t>
            </w:r>
          </w:p>
        </w:tc>
        <w:tc>
          <w:tcPr>
            <w:tcW w:w="6840" w:type="dxa"/>
          </w:tcPr>
          <w:p w14:paraId="0CCBA065" w14:textId="087B3898" w:rsidR="00130E68" w:rsidRPr="009F3A89" w:rsidRDefault="00130E68" w:rsidP="00130E68">
            <w:pPr>
              <w:keepLines/>
              <w:widowControl w:val="0"/>
              <w:rPr>
                <w:rFonts w:cstheme="minorHAnsi"/>
                <w:sz w:val="20"/>
                <w:szCs w:val="20"/>
              </w:rPr>
            </w:pPr>
            <w:r w:rsidRPr="009F3A89">
              <w:rPr>
                <w:rFonts w:cstheme="minorHAnsi"/>
                <w:sz w:val="20"/>
                <w:szCs w:val="20"/>
              </w:rPr>
              <w:t xml:space="preserve">Relevant aspects of this standard shall be considered, as needed, under action 1.2 above, including, inter alia, measures to: manage health care wastes, and other types of hazardous and non-hazardous wastes as specified in the ESMF. </w:t>
            </w:r>
          </w:p>
        </w:tc>
        <w:tc>
          <w:tcPr>
            <w:tcW w:w="4050" w:type="dxa"/>
          </w:tcPr>
          <w:p w14:paraId="7AD502FA" w14:textId="15207005" w:rsidR="00130E68" w:rsidRPr="009F3A89" w:rsidRDefault="00130E68" w:rsidP="00130E68">
            <w:pPr>
              <w:keepLines/>
              <w:widowControl w:val="0"/>
              <w:rPr>
                <w:rFonts w:eastAsia="Times New Roman" w:cstheme="minorHAnsi"/>
                <w:bCs/>
                <w:sz w:val="20"/>
                <w:szCs w:val="20"/>
              </w:rPr>
            </w:pPr>
            <w:r w:rsidRPr="009F3A89">
              <w:rPr>
                <w:rFonts w:eastAsia="Times New Roman" w:cstheme="minorHAnsi"/>
                <w:bCs/>
                <w:sz w:val="20"/>
                <w:szCs w:val="20"/>
              </w:rPr>
              <w:t>Throughout Project implementation.</w:t>
            </w:r>
          </w:p>
        </w:tc>
        <w:tc>
          <w:tcPr>
            <w:tcW w:w="2700" w:type="dxa"/>
          </w:tcPr>
          <w:p w14:paraId="7D93C0C4" w14:textId="1F9F5957" w:rsidR="00AF5BBF" w:rsidRDefault="003D4794" w:rsidP="00AF5BBF">
            <w:pPr>
              <w:keepLines/>
              <w:widowControl w:val="0"/>
              <w:rPr>
                <w:rFonts w:cstheme="minorHAnsi"/>
                <w:sz w:val="20"/>
                <w:szCs w:val="20"/>
              </w:rPr>
            </w:pPr>
            <w:r>
              <w:rPr>
                <w:rFonts w:cstheme="minorHAnsi"/>
                <w:sz w:val="20"/>
                <w:szCs w:val="20"/>
              </w:rPr>
              <w:t>MoH</w:t>
            </w:r>
          </w:p>
          <w:p w14:paraId="58E02B2D" w14:textId="09424BE5" w:rsidR="00130E68" w:rsidRPr="009F3A89" w:rsidRDefault="00130E68" w:rsidP="00130E68">
            <w:pPr>
              <w:keepLines/>
              <w:widowControl w:val="0"/>
              <w:rPr>
                <w:rFonts w:cstheme="minorHAnsi"/>
                <w:sz w:val="20"/>
                <w:szCs w:val="20"/>
              </w:rPr>
            </w:pPr>
          </w:p>
        </w:tc>
      </w:tr>
      <w:tr w:rsidR="00130E68" w:rsidRPr="009F3A89" w14:paraId="203E51E4" w14:textId="77777777" w:rsidTr="00465041">
        <w:trPr>
          <w:cantSplit/>
          <w:trHeight w:val="20"/>
        </w:trPr>
        <w:tc>
          <w:tcPr>
            <w:tcW w:w="14305" w:type="dxa"/>
            <w:gridSpan w:val="4"/>
            <w:shd w:val="clear" w:color="auto" w:fill="F4B083" w:themeFill="accent2" w:themeFillTint="99"/>
          </w:tcPr>
          <w:p w14:paraId="68C31D0C" w14:textId="11D86D53" w:rsidR="00130E68" w:rsidRPr="009F3A89" w:rsidRDefault="00130E68" w:rsidP="00130E68">
            <w:pPr>
              <w:keepLines/>
              <w:widowControl w:val="0"/>
              <w:rPr>
                <w:rFonts w:cstheme="minorHAnsi"/>
                <w:b/>
                <w:sz w:val="20"/>
                <w:szCs w:val="20"/>
              </w:rPr>
            </w:pPr>
            <w:r w:rsidRPr="009F3A89">
              <w:rPr>
                <w:rFonts w:cstheme="minorHAnsi"/>
                <w:b/>
                <w:sz w:val="20"/>
                <w:szCs w:val="20"/>
              </w:rPr>
              <w:t>ESS 4:  COMMUNITY HEALTH AND SAFETY</w:t>
            </w:r>
          </w:p>
        </w:tc>
      </w:tr>
      <w:tr w:rsidR="00130E68" w:rsidRPr="009F3A89" w14:paraId="7E180998" w14:textId="77777777" w:rsidTr="003149FC">
        <w:trPr>
          <w:cantSplit/>
          <w:trHeight w:val="1547"/>
        </w:trPr>
        <w:tc>
          <w:tcPr>
            <w:tcW w:w="715" w:type="dxa"/>
          </w:tcPr>
          <w:p w14:paraId="1C459BBE" w14:textId="7B35109D" w:rsidR="00130E68" w:rsidRPr="009F3A89" w:rsidRDefault="00130E68" w:rsidP="00130E68">
            <w:pPr>
              <w:keepLines/>
              <w:widowControl w:val="0"/>
              <w:jc w:val="center"/>
              <w:rPr>
                <w:rFonts w:cstheme="minorHAnsi"/>
                <w:sz w:val="20"/>
                <w:szCs w:val="20"/>
              </w:rPr>
            </w:pPr>
            <w:r w:rsidRPr="009F3A89">
              <w:rPr>
                <w:rFonts w:cstheme="minorHAnsi"/>
                <w:sz w:val="20"/>
                <w:szCs w:val="20"/>
              </w:rPr>
              <w:t>4.1</w:t>
            </w:r>
          </w:p>
        </w:tc>
        <w:tc>
          <w:tcPr>
            <w:tcW w:w="6840" w:type="dxa"/>
          </w:tcPr>
          <w:p w14:paraId="357488FD" w14:textId="3F331142" w:rsidR="00130E68" w:rsidRPr="009F3A89" w:rsidRDefault="00130E68" w:rsidP="00130E68">
            <w:pPr>
              <w:keepLines/>
              <w:widowControl w:val="0"/>
              <w:rPr>
                <w:rFonts w:cstheme="minorHAnsi"/>
                <w:sz w:val="20"/>
              </w:rPr>
            </w:pPr>
            <w:r w:rsidRPr="009F3A89">
              <w:rPr>
                <w:rFonts w:cstheme="minorHAnsi"/>
                <w:sz w:val="20"/>
              </w:rPr>
              <w:t>Relevant aspects of this standard shall be considered, as needed, under action 1.2 above, including, inter alia, measures to: minimize the potential for community exposure to communicable diseases; ensure that i</w:t>
            </w:r>
            <w:r w:rsidRPr="009F3A89">
              <w:rPr>
                <w:sz w:val="20"/>
              </w:rPr>
              <w:t>ndividuals or groups who, because of their particular circumstances, may be disadvantaged or vulnerable have access to the development benefits resulting from the Project;</w:t>
            </w:r>
            <w:r w:rsidRPr="009F3A89">
              <w:rPr>
                <w:rFonts w:cstheme="minorHAnsi"/>
                <w:sz w:val="20"/>
              </w:rPr>
              <w:t xml:space="preserve"> and prevent and respond to </w:t>
            </w:r>
            <w:r w:rsidR="00D5320C">
              <w:rPr>
                <w:rFonts w:cstheme="minorHAnsi"/>
                <w:sz w:val="20"/>
              </w:rPr>
              <w:t xml:space="preserve">gender-based violence (GBV), </w:t>
            </w:r>
            <w:r w:rsidRPr="009F3A89">
              <w:rPr>
                <w:rFonts w:cstheme="minorHAnsi"/>
                <w:sz w:val="20"/>
              </w:rPr>
              <w:t>sexual exploitation and abuse (SEA) and sexual harassment (SH),</w:t>
            </w:r>
            <w:r w:rsidR="0089067A">
              <w:rPr>
                <w:rFonts w:cstheme="minorHAnsi"/>
                <w:sz w:val="20"/>
              </w:rPr>
              <w:t xml:space="preserve"> ,</w:t>
            </w:r>
            <w:r w:rsidRPr="009F3A89">
              <w:rPr>
                <w:rFonts w:cstheme="minorHAnsi"/>
                <w:sz w:val="20"/>
              </w:rPr>
              <w:t xml:space="preserve"> especially at quarantine/isolation centers</w:t>
            </w:r>
            <w:r w:rsidR="002E2568">
              <w:rPr>
                <w:rFonts w:cstheme="minorHAnsi"/>
                <w:sz w:val="20"/>
              </w:rPr>
              <w:t>, in a manner consistent with ESS 1 and ESS 10 and the ESMF</w:t>
            </w:r>
            <w:r w:rsidRPr="009F3A89">
              <w:rPr>
                <w:rFonts w:cstheme="minorHAnsi"/>
                <w:sz w:val="20"/>
              </w:rPr>
              <w:t>.</w:t>
            </w:r>
          </w:p>
        </w:tc>
        <w:tc>
          <w:tcPr>
            <w:tcW w:w="4050" w:type="dxa"/>
          </w:tcPr>
          <w:p w14:paraId="52B817E4" w14:textId="3CA5137E" w:rsidR="00130E68" w:rsidRPr="009F3A89" w:rsidRDefault="00130E68" w:rsidP="00130E68">
            <w:pPr>
              <w:keepLines/>
              <w:widowControl w:val="0"/>
              <w:rPr>
                <w:rFonts w:eastAsia="Times New Roman" w:cstheme="minorHAnsi"/>
                <w:bCs/>
                <w:sz w:val="20"/>
              </w:rPr>
            </w:pPr>
            <w:r w:rsidRPr="009F3A89">
              <w:rPr>
                <w:rFonts w:eastAsia="Times New Roman" w:cstheme="minorHAnsi"/>
                <w:bCs/>
                <w:sz w:val="20"/>
              </w:rPr>
              <w:t>Throughout Project implementation.</w:t>
            </w:r>
          </w:p>
        </w:tc>
        <w:tc>
          <w:tcPr>
            <w:tcW w:w="2700" w:type="dxa"/>
          </w:tcPr>
          <w:p w14:paraId="5421D2EF" w14:textId="2529E2BA" w:rsidR="003149FC" w:rsidRDefault="003D4794" w:rsidP="003149FC">
            <w:pPr>
              <w:keepLines/>
              <w:widowControl w:val="0"/>
              <w:rPr>
                <w:rFonts w:cstheme="minorHAnsi"/>
                <w:sz w:val="20"/>
                <w:szCs w:val="20"/>
              </w:rPr>
            </w:pPr>
            <w:r>
              <w:rPr>
                <w:rFonts w:cstheme="minorHAnsi"/>
                <w:sz w:val="20"/>
                <w:szCs w:val="20"/>
              </w:rPr>
              <w:t>MoH</w:t>
            </w:r>
          </w:p>
          <w:p w14:paraId="7B7978B1" w14:textId="30A60B85" w:rsidR="00130E68" w:rsidRPr="009F3A89" w:rsidRDefault="003149FC" w:rsidP="003149FC">
            <w:pPr>
              <w:keepLines/>
              <w:widowControl w:val="0"/>
              <w:rPr>
                <w:rFonts w:cstheme="minorHAnsi"/>
                <w:sz w:val="20"/>
                <w:szCs w:val="20"/>
              </w:rPr>
            </w:pPr>
            <w:r w:rsidRPr="003149FC">
              <w:rPr>
                <w:rFonts w:cstheme="minorHAnsi"/>
                <w:sz w:val="20"/>
                <w:szCs w:val="20"/>
              </w:rPr>
              <w:t>MoWCS</w:t>
            </w:r>
          </w:p>
        </w:tc>
      </w:tr>
      <w:tr w:rsidR="00130E68" w:rsidRPr="009F3A89" w14:paraId="2C3504B3" w14:textId="77777777" w:rsidTr="003149FC">
        <w:trPr>
          <w:cantSplit/>
          <w:trHeight w:val="20"/>
        </w:trPr>
        <w:tc>
          <w:tcPr>
            <w:tcW w:w="715" w:type="dxa"/>
          </w:tcPr>
          <w:p w14:paraId="2CE5661B" w14:textId="09021A20" w:rsidR="00130E68" w:rsidRPr="009F3A89" w:rsidRDefault="00130E68" w:rsidP="00130E68">
            <w:pPr>
              <w:keepLines/>
              <w:widowControl w:val="0"/>
              <w:jc w:val="center"/>
              <w:rPr>
                <w:rFonts w:cstheme="minorHAnsi"/>
                <w:sz w:val="20"/>
                <w:szCs w:val="20"/>
              </w:rPr>
            </w:pPr>
            <w:r w:rsidRPr="009F3A89">
              <w:rPr>
                <w:rFonts w:cstheme="minorHAnsi"/>
                <w:sz w:val="20"/>
                <w:szCs w:val="20"/>
              </w:rPr>
              <w:t>4.2</w:t>
            </w:r>
          </w:p>
        </w:tc>
        <w:tc>
          <w:tcPr>
            <w:tcW w:w="6840" w:type="dxa"/>
          </w:tcPr>
          <w:p w14:paraId="778AD2C0" w14:textId="2E10C75E" w:rsidR="00130E68" w:rsidRPr="009F3A89" w:rsidRDefault="00130E68" w:rsidP="00130E68">
            <w:pPr>
              <w:keepLines/>
              <w:widowControl w:val="0"/>
              <w:rPr>
                <w:rFonts w:cstheme="minorHAnsi"/>
                <w:sz w:val="20"/>
              </w:rPr>
            </w:pPr>
            <w:r w:rsidRPr="009F3A89">
              <w:rPr>
                <w:rFonts w:cstheme="minorHAnsi"/>
                <w:sz w:val="20"/>
              </w:rPr>
              <w:t xml:space="preserve">The Recipient will put measures in place to prevent or minimize the spread of the COVID-19 disease to the community. </w:t>
            </w:r>
          </w:p>
        </w:tc>
        <w:tc>
          <w:tcPr>
            <w:tcW w:w="4050" w:type="dxa"/>
          </w:tcPr>
          <w:p w14:paraId="23C411C1" w14:textId="7C521B5F" w:rsidR="00130E68" w:rsidRPr="009F3A89" w:rsidRDefault="00130E68" w:rsidP="00130E68">
            <w:pPr>
              <w:keepLines/>
              <w:widowControl w:val="0"/>
              <w:rPr>
                <w:rFonts w:eastAsia="Times New Roman" w:cstheme="minorHAnsi"/>
                <w:bCs/>
                <w:sz w:val="20"/>
              </w:rPr>
            </w:pPr>
            <w:r w:rsidRPr="009F3A89">
              <w:rPr>
                <w:rFonts w:eastAsia="Times New Roman" w:cstheme="minorHAnsi"/>
                <w:bCs/>
                <w:sz w:val="20"/>
              </w:rPr>
              <w:t>Throughout project implementation.</w:t>
            </w:r>
          </w:p>
        </w:tc>
        <w:tc>
          <w:tcPr>
            <w:tcW w:w="2700" w:type="dxa"/>
          </w:tcPr>
          <w:p w14:paraId="4C7D5101" w14:textId="52EBB390" w:rsidR="003149FC" w:rsidRDefault="003D4794" w:rsidP="003149FC">
            <w:pPr>
              <w:keepLines/>
              <w:widowControl w:val="0"/>
              <w:rPr>
                <w:rFonts w:cstheme="minorHAnsi"/>
                <w:sz w:val="20"/>
                <w:szCs w:val="20"/>
              </w:rPr>
            </w:pPr>
            <w:r>
              <w:rPr>
                <w:rFonts w:cstheme="minorHAnsi"/>
                <w:sz w:val="20"/>
                <w:szCs w:val="20"/>
              </w:rPr>
              <w:t>MoH</w:t>
            </w:r>
          </w:p>
          <w:p w14:paraId="33E9D249" w14:textId="7E9960E9" w:rsidR="00130E68" w:rsidRPr="009F3A89" w:rsidRDefault="003149FC" w:rsidP="003149FC">
            <w:pPr>
              <w:keepLines/>
              <w:widowControl w:val="0"/>
              <w:rPr>
                <w:rFonts w:cstheme="minorHAnsi"/>
                <w:sz w:val="20"/>
                <w:szCs w:val="20"/>
              </w:rPr>
            </w:pPr>
            <w:r w:rsidRPr="003149FC">
              <w:rPr>
                <w:rFonts w:cstheme="minorHAnsi"/>
                <w:sz w:val="20"/>
                <w:szCs w:val="20"/>
              </w:rPr>
              <w:t>MoWCS</w:t>
            </w:r>
          </w:p>
        </w:tc>
      </w:tr>
      <w:tr w:rsidR="00130E68" w:rsidRPr="009F3A89" w14:paraId="5B34F948" w14:textId="77777777" w:rsidTr="003149FC">
        <w:trPr>
          <w:cantSplit/>
          <w:trHeight w:val="20"/>
        </w:trPr>
        <w:tc>
          <w:tcPr>
            <w:tcW w:w="715" w:type="dxa"/>
          </w:tcPr>
          <w:p w14:paraId="6112F2BE" w14:textId="1A4C1879" w:rsidR="00130E68" w:rsidRPr="009F3A89" w:rsidRDefault="00130E68" w:rsidP="00130E68">
            <w:pPr>
              <w:keepLines/>
              <w:widowControl w:val="0"/>
              <w:jc w:val="center"/>
              <w:rPr>
                <w:rFonts w:cstheme="minorHAnsi"/>
                <w:sz w:val="20"/>
                <w:szCs w:val="20"/>
              </w:rPr>
            </w:pPr>
            <w:r w:rsidRPr="009F3A89">
              <w:rPr>
                <w:rFonts w:cstheme="minorHAnsi"/>
                <w:sz w:val="20"/>
                <w:szCs w:val="20"/>
              </w:rPr>
              <w:t>4.3</w:t>
            </w:r>
          </w:p>
        </w:tc>
        <w:tc>
          <w:tcPr>
            <w:tcW w:w="6840" w:type="dxa"/>
          </w:tcPr>
          <w:p w14:paraId="2EF75C69" w14:textId="0455F34B" w:rsidR="00130E68" w:rsidRPr="009F3A89" w:rsidRDefault="00130E68" w:rsidP="00130E68">
            <w:pPr>
              <w:keepLines/>
              <w:widowControl w:val="0"/>
              <w:rPr>
                <w:rFonts w:cstheme="minorHAnsi"/>
                <w:sz w:val="20"/>
              </w:rPr>
            </w:pPr>
            <w:r w:rsidRPr="009F3A89">
              <w:rPr>
                <w:rFonts w:cstheme="minorHAnsi"/>
                <w:sz w:val="20"/>
              </w:rPr>
              <w:t>The Recipient will implement emergency preparedness measures in case of laboratory accidents/ emergencies, e.g. a fire response or natural phenomena event.</w:t>
            </w:r>
          </w:p>
        </w:tc>
        <w:tc>
          <w:tcPr>
            <w:tcW w:w="4050" w:type="dxa"/>
          </w:tcPr>
          <w:p w14:paraId="62A0E582" w14:textId="74F11454" w:rsidR="00130E68" w:rsidRPr="009F3A89" w:rsidRDefault="00130E68" w:rsidP="00130E68">
            <w:pPr>
              <w:keepLines/>
              <w:widowControl w:val="0"/>
              <w:rPr>
                <w:rFonts w:eastAsia="Times New Roman" w:cstheme="minorHAnsi"/>
                <w:bCs/>
                <w:sz w:val="20"/>
              </w:rPr>
            </w:pPr>
            <w:r w:rsidRPr="009F3A89">
              <w:rPr>
                <w:rFonts w:eastAsia="Times New Roman" w:cstheme="minorHAnsi"/>
                <w:bCs/>
                <w:sz w:val="20"/>
              </w:rPr>
              <w:t>Throughout project implementation.</w:t>
            </w:r>
          </w:p>
        </w:tc>
        <w:tc>
          <w:tcPr>
            <w:tcW w:w="2700" w:type="dxa"/>
          </w:tcPr>
          <w:p w14:paraId="5A9AD8C8" w14:textId="37548BC8" w:rsidR="003149FC" w:rsidRDefault="003D4794" w:rsidP="003149FC">
            <w:pPr>
              <w:keepLines/>
              <w:widowControl w:val="0"/>
              <w:rPr>
                <w:rFonts w:cstheme="minorHAnsi"/>
                <w:sz w:val="20"/>
                <w:szCs w:val="20"/>
              </w:rPr>
            </w:pPr>
            <w:r>
              <w:rPr>
                <w:rFonts w:cstheme="minorHAnsi"/>
                <w:sz w:val="20"/>
                <w:szCs w:val="20"/>
              </w:rPr>
              <w:t>MoH</w:t>
            </w:r>
          </w:p>
          <w:p w14:paraId="5191A35D" w14:textId="4F665174" w:rsidR="00130E68" w:rsidRPr="009F3A89" w:rsidRDefault="00130E68" w:rsidP="003149FC">
            <w:pPr>
              <w:keepLines/>
              <w:widowControl w:val="0"/>
              <w:rPr>
                <w:rFonts w:cstheme="minorHAnsi"/>
                <w:sz w:val="20"/>
                <w:szCs w:val="20"/>
              </w:rPr>
            </w:pPr>
          </w:p>
        </w:tc>
      </w:tr>
      <w:tr w:rsidR="00130E68" w:rsidRPr="009F3A89" w14:paraId="6E3ADD78" w14:textId="77777777" w:rsidTr="003149FC">
        <w:trPr>
          <w:cantSplit/>
          <w:trHeight w:val="20"/>
        </w:trPr>
        <w:tc>
          <w:tcPr>
            <w:tcW w:w="715" w:type="dxa"/>
          </w:tcPr>
          <w:p w14:paraId="24E6E21A" w14:textId="634F416C" w:rsidR="00130E68" w:rsidRPr="009F3A89" w:rsidRDefault="00130E68" w:rsidP="00130E68">
            <w:pPr>
              <w:keepLines/>
              <w:widowControl w:val="0"/>
              <w:jc w:val="center"/>
              <w:rPr>
                <w:rFonts w:cstheme="minorHAnsi"/>
                <w:sz w:val="20"/>
                <w:szCs w:val="20"/>
              </w:rPr>
            </w:pPr>
            <w:r w:rsidRPr="009F3A89">
              <w:rPr>
                <w:rFonts w:cstheme="minorHAnsi"/>
                <w:sz w:val="20"/>
                <w:szCs w:val="20"/>
              </w:rPr>
              <w:t>4.4</w:t>
            </w:r>
          </w:p>
        </w:tc>
        <w:tc>
          <w:tcPr>
            <w:tcW w:w="6840" w:type="dxa"/>
          </w:tcPr>
          <w:p w14:paraId="487CBA0A" w14:textId="728DBDBF" w:rsidR="00130E68" w:rsidRPr="009F3A89" w:rsidRDefault="00130E68" w:rsidP="00130E68">
            <w:pPr>
              <w:keepLines/>
              <w:widowControl w:val="0"/>
              <w:rPr>
                <w:rFonts w:cstheme="minorHAnsi"/>
                <w:sz w:val="20"/>
              </w:rPr>
            </w:pPr>
            <w:r w:rsidRPr="009F3A89">
              <w:rPr>
                <w:rFonts w:cstheme="minorHAnsi"/>
                <w:sz w:val="20"/>
              </w:rPr>
              <w:t>The Recipient will operate quarantine and isolation centers in line with the applicable requirements of ESS3, the ESHGs and other relevant GIIP including the WHO guidelines on “</w:t>
            </w:r>
            <w:r w:rsidRPr="009F3A89">
              <w:rPr>
                <w:rFonts w:cstheme="minorHAnsi"/>
                <w:color w:val="000000" w:themeColor="text1"/>
                <w:sz w:val="20"/>
              </w:rPr>
              <w:t>Key considerations for repatriation and quarantine of travelers in relation to the outbreak of novel coronavirus 2019-nCoV”.</w:t>
            </w:r>
          </w:p>
        </w:tc>
        <w:tc>
          <w:tcPr>
            <w:tcW w:w="4050" w:type="dxa"/>
          </w:tcPr>
          <w:p w14:paraId="73F9ED1E" w14:textId="5FA5CE6E" w:rsidR="00130E68" w:rsidRPr="009F3A89" w:rsidRDefault="00130E68" w:rsidP="00130E68">
            <w:pPr>
              <w:keepLines/>
              <w:widowControl w:val="0"/>
              <w:rPr>
                <w:rFonts w:eastAsia="Times New Roman" w:cstheme="minorHAnsi"/>
                <w:bCs/>
                <w:sz w:val="20"/>
              </w:rPr>
            </w:pPr>
            <w:r w:rsidRPr="009F3A89">
              <w:rPr>
                <w:rFonts w:eastAsia="Times New Roman" w:cstheme="minorHAnsi"/>
                <w:bCs/>
                <w:sz w:val="20"/>
              </w:rPr>
              <w:t>Throughout project implementation.</w:t>
            </w:r>
          </w:p>
        </w:tc>
        <w:tc>
          <w:tcPr>
            <w:tcW w:w="2700" w:type="dxa"/>
          </w:tcPr>
          <w:p w14:paraId="500601E5" w14:textId="418343C9" w:rsidR="003149FC" w:rsidRDefault="003D4794" w:rsidP="003149FC">
            <w:pPr>
              <w:keepLines/>
              <w:widowControl w:val="0"/>
              <w:rPr>
                <w:rFonts w:cstheme="minorHAnsi"/>
                <w:sz w:val="20"/>
                <w:szCs w:val="20"/>
              </w:rPr>
            </w:pPr>
            <w:r>
              <w:rPr>
                <w:rFonts w:cstheme="minorHAnsi"/>
                <w:sz w:val="20"/>
                <w:szCs w:val="20"/>
              </w:rPr>
              <w:t>MoH</w:t>
            </w:r>
          </w:p>
          <w:p w14:paraId="560A8FC8" w14:textId="234FB100" w:rsidR="00130E68" w:rsidRPr="009F3A89" w:rsidRDefault="00130E68" w:rsidP="003149FC">
            <w:pPr>
              <w:keepLines/>
              <w:widowControl w:val="0"/>
              <w:rPr>
                <w:rFonts w:cstheme="minorHAnsi"/>
                <w:sz w:val="20"/>
                <w:szCs w:val="20"/>
              </w:rPr>
            </w:pPr>
          </w:p>
        </w:tc>
      </w:tr>
      <w:tr w:rsidR="00130E68" w:rsidRPr="009F3A89" w14:paraId="2B530662" w14:textId="77777777" w:rsidTr="003149FC">
        <w:trPr>
          <w:cantSplit/>
          <w:trHeight w:val="20"/>
        </w:trPr>
        <w:tc>
          <w:tcPr>
            <w:tcW w:w="715" w:type="dxa"/>
          </w:tcPr>
          <w:p w14:paraId="4274A37A" w14:textId="2B289533" w:rsidR="00130E68" w:rsidRPr="009F3A89" w:rsidRDefault="00130E68" w:rsidP="00130E68">
            <w:pPr>
              <w:keepLines/>
              <w:widowControl w:val="0"/>
              <w:jc w:val="center"/>
              <w:rPr>
                <w:rFonts w:cstheme="minorHAnsi"/>
                <w:sz w:val="20"/>
                <w:szCs w:val="20"/>
              </w:rPr>
            </w:pPr>
            <w:r w:rsidRPr="009F3A89">
              <w:rPr>
                <w:rFonts w:cstheme="minorHAnsi"/>
                <w:sz w:val="20"/>
                <w:szCs w:val="20"/>
              </w:rPr>
              <w:t>4.5</w:t>
            </w:r>
          </w:p>
        </w:tc>
        <w:tc>
          <w:tcPr>
            <w:tcW w:w="6840" w:type="dxa"/>
          </w:tcPr>
          <w:p w14:paraId="0FB066CD" w14:textId="3590A950" w:rsidR="00130E68" w:rsidRPr="009F3A89" w:rsidRDefault="00130E68" w:rsidP="00130E68">
            <w:pPr>
              <w:keepLines/>
              <w:widowControl w:val="0"/>
              <w:rPr>
                <w:rFonts w:cstheme="minorHAnsi"/>
                <w:color w:val="000000" w:themeColor="text1"/>
                <w:sz w:val="20"/>
              </w:rPr>
            </w:pPr>
            <w:r w:rsidRPr="009F3A89">
              <w:rPr>
                <w:rFonts w:cstheme="minorHAnsi"/>
                <w:color w:val="000000" w:themeColor="text1"/>
                <w:sz w:val="20"/>
              </w:rPr>
              <w:t xml:space="preserve">The Recipient will ensure the avoidance of any form of </w:t>
            </w:r>
            <w:r w:rsidR="005A7A61">
              <w:rPr>
                <w:rFonts w:cstheme="minorHAnsi"/>
                <w:color w:val="000000" w:themeColor="text1"/>
                <w:sz w:val="20"/>
              </w:rPr>
              <w:t xml:space="preserve">GBV, </w:t>
            </w:r>
            <w:r w:rsidRPr="009F3A89">
              <w:rPr>
                <w:rFonts w:cstheme="minorHAnsi"/>
                <w:color w:val="000000" w:themeColor="text1"/>
                <w:sz w:val="20"/>
              </w:rPr>
              <w:t>SEA</w:t>
            </w:r>
            <w:r w:rsidR="005A7A61">
              <w:rPr>
                <w:rFonts w:cstheme="minorHAnsi"/>
                <w:color w:val="000000" w:themeColor="text1"/>
                <w:sz w:val="20"/>
              </w:rPr>
              <w:t>, SH</w:t>
            </w:r>
            <w:r w:rsidRPr="009F3A89">
              <w:rPr>
                <w:rFonts w:cstheme="minorHAnsi"/>
                <w:color w:val="000000" w:themeColor="text1"/>
                <w:sz w:val="20"/>
              </w:rPr>
              <w:t xml:space="preserve"> by relying on the WHO Code of Ethics and Professional conduct for all workers</w:t>
            </w:r>
            <w:r w:rsidR="005A7A61">
              <w:rPr>
                <w:rFonts w:cstheme="minorHAnsi"/>
                <w:color w:val="000000" w:themeColor="text1"/>
                <w:sz w:val="20"/>
              </w:rPr>
              <w:t xml:space="preserve">, including in the elder homes, </w:t>
            </w:r>
            <w:r w:rsidRPr="009F3A89">
              <w:rPr>
                <w:rFonts w:cstheme="minorHAnsi"/>
                <w:color w:val="000000" w:themeColor="text1"/>
                <w:sz w:val="20"/>
              </w:rPr>
              <w:t>quarantine facilities</w:t>
            </w:r>
            <w:r w:rsidR="005A7A61">
              <w:rPr>
                <w:rFonts w:cstheme="minorHAnsi"/>
                <w:color w:val="000000" w:themeColor="text1"/>
                <w:sz w:val="20"/>
              </w:rPr>
              <w:t>, etc.,</w:t>
            </w:r>
            <w:bookmarkStart w:id="1" w:name="_GoBack"/>
            <w:bookmarkEnd w:id="1"/>
            <w:r w:rsidRPr="009F3A89">
              <w:rPr>
                <w:rFonts w:cstheme="minorHAnsi"/>
                <w:color w:val="000000" w:themeColor="text1"/>
                <w:sz w:val="20"/>
              </w:rPr>
              <w:t xml:space="preserve"> as well as the provision of gender-sensitive infrastructure such as segregated quarantine centers and toilets and adequate lighting in quarantine and isolation centers.</w:t>
            </w:r>
          </w:p>
        </w:tc>
        <w:tc>
          <w:tcPr>
            <w:tcW w:w="4050" w:type="dxa"/>
          </w:tcPr>
          <w:p w14:paraId="7D647407" w14:textId="76ED2BCC" w:rsidR="00130E68" w:rsidRPr="009F3A89" w:rsidRDefault="00130E68" w:rsidP="00130E68">
            <w:pPr>
              <w:keepLines/>
              <w:widowControl w:val="0"/>
              <w:rPr>
                <w:rFonts w:eastAsia="Times New Roman" w:cstheme="minorHAnsi"/>
                <w:bCs/>
                <w:sz w:val="20"/>
              </w:rPr>
            </w:pPr>
            <w:r w:rsidRPr="009F3A89">
              <w:rPr>
                <w:rFonts w:eastAsia="Times New Roman" w:cstheme="minorHAnsi"/>
                <w:bCs/>
                <w:sz w:val="20"/>
              </w:rPr>
              <w:t>Throughout project implementation.</w:t>
            </w:r>
          </w:p>
        </w:tc>
        <w:tc>
          <w:tcPr>
            <w:tcW w:w="2700" w:type="dxa"/>
          </w:tcPr>
          <w:p w14:paraId="74C24EC0" w14:textId="7988B5F9" w:rsidR="003149FC" w:rsidRDefault="003D4794" w:rsidP="003149FC">
            <w:pPr>
              <w:keepLines/>
              <w:widowControl w:val="0"/>
              <w:rPr>
                <w:rFonts w:cstheme="minorHAnsi"/>
                <w:sz w:val="20"/>
                <w:szCs w:val="20"/>
              </w:rPr>
            </w:pPr>
            <w:r>
              <w:rPr>
                <w:rFonts w:cstheme="minorHAnsi"/>
                <w:sz w:val="20"/>
                <w:szCs w:val="20"/>
              </w:rPr>
              <w:t>MoH</w:t>
            </w:r>
          </w:p>
          <w:p w14:paraId="11C41B2B" w14:textId="5D54223F" w:rsidR="00130E68" w:rsidRPr="009F3A89" w:rsidRDefault="003149FC" w:rsidP="003149FC">
            <w:pPr>
              <w:keepLines/>
              <w:widowControl w:val="0"/>
              <w:rPr>
                <w:rFonts w:cstheme="minorHAnsi"/>
                <w:sz w:val="20"/>
                <w:szCs w:val="20"/>
              </w:rPr>
            </w:pPr>
            <w:r w:rsidRPr="003149FC">
              <w:rPr>
                <w:rFonts w:cstheme="minorHAnsi"/>
                <w:sz w:val="20"/>
                <w:szCs w:val="20"/>
              </w:rPr>
              <w:t>MoWCS</w:t>
            </w:r>
          </w:p>
        </w:tc>
      </w:tr>
      <w:tr w:rsidR="00130E68" w:rsidRPr="009F3A89" w14:paraId="17BAF95A" w14:textId="77777777" w:rsidTr="003149FC">
        <w:trPr>
          <w:cantSplit/>
          <w:trHeight w:val="20"/>
        </w:trPr>
        <w:tc>
          <w:tcPr>
            <w:tcW w:w="715" w:type="dxa"/>
          </w:tcPr>
          <w:p w14:paraId="6B811840" w14:textId="7AFCA073" w:rsidR="00130E68" w:rsidRPr="009F3A89" w:rsidRDefault="00130E68" w:rsidP="00130E68">
            <w:pPr>
              <w:keepLines/>
              <w:widowControl w:val="0"/>
              <w:jc w:val="center"/>
              <w:rPr>
                <w:rFonts w:cstheme="minorHAnsi"/>
                <w:sz w:val="20"/>
                <w:szCs w:val="20"/>
              </w:rPr>
            </w:pPr>
            <w:r w:rsidRPr="009F3A89">
              <w:rPr>
                <w:rFonts w:cstheme="minorHAnsi"/>
                <w:sz w:val="20"/>
                <w:szCs w:val="20"/>
              </w:rPr>
              <w:t>4.6</w:t>
            </w:r>
          </w:p>
        </w:tc>
        <w:tc>
          <w:tcPr>
            <w:tcW w:w="6840" w:type="dxa"/>
          </w:tcPr>
          <w:p w14:paraId="528C3C7F" w14:textId="48A442CE" w:rsidR="00130E68" w:rsidRPr="009F3A89" w:rsidRDefault="00130E68" w:rsidP="00130E68">
            <w:pPr>
              <w:keepLines/>
              <w:widowControl w:val="0"/>
              <w:rPr>
                <w:rFonts w:cstheme="minorHAnsi"/>
                <w:sz w:val="20"/>
              </w:rPr>
            </w:pPr>
            <w:r w:rsidRPr="009F3A89">
              <w:rPr>
                <w:rFonts w:cstheme="minorHAnsi"/>
                <w:sz w:val="20"/>
              </w:rPr>
              <w:t>The Recipient will operate quarantine and isolation centers and screening posts in a conflict-sensitive manner, avoiding any aggravation of local communal conflicts.</w:t>
            </w:r>
          </w:p>
        </w:tc>
        <w:tc>
          <w:tcPr>
            <w:tcW w:w="4050" w:type="dxa"/>
          </w:tcPr>
          <w:p w14:paraId="68F9A7AE" w14:textId="03B62926" w:rsidR="00130E68" w:rsidRPr="009F3A89" w:rsidRDefault="00130E68" w:rsidP="00130E68">
            <w:pPr>
              <w:keepLines/>
              <w:widowControl w:val="0"/>
              <w:rPr>
                <w:rFonts w:eastAsia="Times New Roman" w:cstheme="minorHAnsi"/>
                <w:bCs/>
                <w:sz w:val="20"/>
              </w:rPr>
            </w:pPr>
            <w:r w:rsidRPr="009F3A89">
              <w:rPr>
                <w:rFonts w:eastAsia="Times New Roman" w:cstheme="minorHAnsi"/>
                <w:bCs/>
                <w:sz w:val="20"/>
              </w:rPr>
              <w:t>Throughout project implementation.</w:t>
            </w:r>
          </w:p>
        </w:tc>
        <w:tc>
          <w:tcPr>
            <w:tcW w:w="2700" w:type="dxa"/>
          </w:tcPr>
          <w:p w14:paraId="03AB4224" w14:textId="0CB9FBDC" w:rsidR="003149FC" w:rsidRDefault="003D4794" w:rsidP="003149FC">
            <w:pPr>
              <w:keepLines/>
              <w:widowControl w:val="0"/>
              <w:rPr>
                <w:rFonts w:cstheme="minorHAnsi"/>
                <w:sz w:val="20"/>
                <w:szCs w:val="20"/>
              </w:rPr>
            </w:pPr>
            <w:r>
              <w:rPr>
                <w:rFonts w:cstheme="minorHAnsi"/>
                <w:sz w:val="20"/>
                <w:szCs w:val="20"/>
              </w:rPr>
              <w:t>MoH</w:t>
            </w:r>
          </w:p>
          <w:p w14:paraId="4CA2AC5B" w14:textId="70D4CB3F" w:rsidR="00130E68" w:rsidRPr="009F3A89" w:rsidRDefault="00130E68" w:rsidP="003149FC">
            <w:pPr>
              <w:keepLines/>
              <w:widowControl w:val="0"/>
              <w:rPr>
                <w:rFonts w:cstheme="minorHAnsi"/>
                <w:sz w:val="20"/>
                <w:szCs w:val="20"/>
              </w:rPr>
            </w:pPr>
          </w:p>
        </w:tc>
      </w:tr>
      <w:tr w:rsidR="00130E68" w:rsidRPr="009F3A89" w14:paraId="36A185AA" w14:textId="77777777" w:rsidTr="003149FC">
        <w:trPr>
          <w:cantSplit/>
          <w:trHeight w:val="20"/>
        </w:trPr>
        <w:tc>
          <w:tcPr>
            <w:tcW w:w="715" w:type="dxa"/>
          </w:tcPr>
          <w:p w14:paraId="16E54143" w14:textId="6D91A33F" w:rsidR="00130E68" w:rsidRPr="009F3A89" w:rsidRDefault="00130E68" w:rsidP="00130E68">
            <w:pPr>
              <w:keepLines/>
              <w:widowControl w:val="0"/>
              <w:jc w:val="center"/>
              <w:rPr>
                <w:rFonts w:cstheme="minorHAnsi"/>
                <w:sz w:val="20"/>
                <w:szCs w:val="20"/>
              </w:rPr>
            </w:pPr>
            <w:r w:rsidRPr="009F3A89">
              <w:rPr>
                <w:rFonts w:cstheme="minorHAnsi"/>
                <w:sz w:val="20"/>
                <w:szCs w:val="20"/>
              </w:rPr>
              <w:t>4.7</w:t>
            </w:r>
          </w:p>
        </w:tc>
        <w:tc>
          <w:tcPr>
            <w:tcW w:w="6840" w:type="dxa"/>
          </w:tcPr>
          <w:p w14:paraId="74056527" w14:textId="453CC046" w:rsidR="00130E68" w:rsidRPr="009F3A89" w:rsidRDefault="00130E68" w:rsidP="00130E68">
            <w:pPr>
              <w:keepLines/>
              <w:widowControl w:val="0"/>
              <w:rPr>
                <w:rFonts w:cstheme="minorHAnsi"/>
                <w:sz w:val="20"/>
              </w:rPr>
            </w:pPr>
            <w:bookmarkStart w:id="2" w:name="_Hlk35937905"/>
            <w:r w:rsidRPr="009F3A89">
              <w:rPr>
                <w:rFonts w:cstheme="minorHAnsi"/>
                <w:sz w:val="20"/>
              </w:rPr>
              <w:t xml:space="preserve">The Recipient will ensure that any security personnel engaged in the construction activities associated with the project will </w:t>
            </w:r>
            <w:r w:rsidRPr="009F3A89">
              <w:rPr>
                <w:rFonts w:cstheme="minorHAnsi"/>
                <w:color w:val="000000" w:themeColor="text1"/>
                <w:sz w:val="20"/>
              </w:rPr>
              <w:t>follow strict rules of engagement, code of conduct, and avoid any escalation.</w:t>
            </w:r>
            <w:bookmarkEnd w:id="2"/>
          </w:p>
        </w:tc>
        <w:tc>
          <w:tcPr>
            <w:tcW w:w="4050" w:type="dxa"/>
          </w:tcPr>
          <w:p w14:paraId="0E0683C1" w14:textId="7E5549FA" w:rsidR="00130E68" w:rsidRPr="009F3A89" w:rsidRDefault="00130E68" w:rsidP="00130E68">
            <w:pPr>
              <w:keepLines/>
              <w:widowControl w:val="0"/>
              <w:rPr>
                <w:rFonts w:eastAsia="Times New Roman" w:cstheme="minorHAnsi"/>
                <w:bCs/>
                <w:sz w:val="20"/>
              </w:rPr>
            </w:pPr>
            <w:r w:rsidRPr="009F3A89">
              <w:rPr>
                <w:rFonts w:eastAsia="Times New Roman" w:cstheme="minorHAnsi"/>
                <w:bCs/>
                <w:sz w:val="20"/>
              </w:rPr>
              <w:t>Throughout project implementation.</w:t>
            </w:r>
          </w:p>
        </w:tc>
        <w:tc>
          <w:tcPr>
            <w:tcW w:w="2700" w:type="dxa"/>
          </w:tcPr>
          <w:p w14:paraId="2154A530" w14:textId="55FFD7B3" w:rsidR="003149FC" w:rsidRDefault="003D4794" w:rsidP="003149FC">
            <w:pPr>
              <w:keepLines/>
              <w:widowControl w:val="0"/>
              <w:rPr>
                <w:rFonts w:cstheme="minorHAnsi"/>
                <w:sz w:val="20"/>
                <w:szCs w:val="20"/>
              </w:rPr>
            </w:pPr>
            <w:r>
              <w:rPr>
                <w:rFonts w:cstheme="minorHAnsi"/>
                <w:sz w:val="20"/>
                <w:szCs w:val="20"/>
              </w:rPr>
              <w:t>MoH</w:t>
            </w:r>
          </w:p>
          <w:p w14:paraId="2AF93CE2" w14:textId="6B74452C" w:rsidR="00130E68" w:rsidRPr="009F3A89" w:rsidRDefault="00130E68" w:rsidP="003149FC">
            <w:pPr>
              <w:keepLines/>
              <w:widowControl w:val="0"/>
              <w:rPr>
                <w:rFonts w:cstheme="minorHAnsi"/>
                <w:sz w:val="20"/>
                <w:szCs w:val="20"/>
              </w:rPr>
            </w:pPr>
          </w:p>
        </w:tc>
      </w:tr>
      <w:tr w:rsidR="00130E68" w:rsidRPr="009F3A89" w14:paraId="595CBC56" w14:textId="77777777" w:rsidTr="00465041">
        <w:trPr>
          <w:cantSplit/>
          <w:trHeight w:val="20"/>
        </w:trPr>
        <w:tc>
          <w:tcPr>
            <w:tcW w:w="14305" w:type="dxa"/>
            <w:gridSpan w:val="4"/>
            <w:shd w:val="clear" w:color="auto" w:fill="F4B083" w:themeFill="accent2" w:themeFillTint="99"/>
          </w:tcPr>
          <w:p w14:paraId="63E4BE13" w14:textId="55B21C7D" w:rsidR="00130E68" w:rsidRPr="009F3A89" w:rsidRDefault="00130E68" w:rsidP="00130E68">
            <w:pPr>
              <w:keepLines/>
              <w:widowControl w:val="0"/>
              <w:rPr>
                <w:rFonts w:cstheme="minorHAnsi"/>
                <w:b/>
                <w:sz w:val="20"/>
                <w:szCs w:val="20"/>
              </w:rPr>
            </w:pPr>
            <w:r w:rsidRPr="009F3A89">
              <w:rPr>
                <w:rFonts w:cstheme="minorHAnsi"/>
                <w:b/>
                <w:sz w:val="20"/>
                <w:szCs w:val="20"/>
              </w:rPr>
              <w:t>ESS 5:  LAND ACQUISITION, RESTRICTIONS ON LAND USE AND INVOLUNTARY RESETTLEMENT</w:t>
            </w:r>
          </w:p>
        </w:tc>
      </w:tr>
      <w:tr w:rsidR="00130E68" w:rsidRPr="009F3A89" w14:paraId="63781B0F" w14:textId="77777777" w:rsidTr="003149FC">
        <w:trPr>
          <w:cantSplit/>
          <w:trHeight w:val="20"/>
        </w:trPr>
        <w:tc>
          <w:tcPr>
            <w:tcW w:w="715" w:type="dxa"/>
          </w:tcPr>
          <w:p w14:paraId="32957A37" w14:textId="11B3000B" w:rsidR="00130E68" w:rsidRPr="009F3A89" w:rsidRDefault="00130E68" w:rsidP="00130E68">
            <w:pPr>
              <w:keepLines/>
              <w:widowControl w:val="0"/>
              <w:rPr>
                <w:rFonts w:cstheme="minorHAnsi"/>
                <w:sz w:val="20"/>
                <w:szCs w:val="20"/>
              </w:rPr>
            </w:pPr>
            <w:r w:rsidRPr="009F3A89">
              <w:rPr>
                <w:rFonts w:cstheme="minorHAnsi"/>
                <w:sz w:val="20"/>
                <w:szCs w:val="20"/>
              </w:rPr>
              <w:t>5.1</w:t>
            </w:r>
          </w:p>
        </w:tc>
        <w:tc>
          <w:tcPr>
            <w:tcW w:w="6840" w:type="dxa"/>
          </w:tcPr>
          <w:p w14:paraId="2B7E634D" w14:textId="1B156790" w:rsidR="00130E68" w:rsidRPr="009F3A89" w:rsidRDefault="00130E68" w:rsidP="00130E68">
            <w:pPr>
              <w:keepLines/>
              <w:widowControl w:val="0"/>
              <w:rPr>
                <w:rFonts w:cstheme="minorHAnsi"/>
                <w:sz w:val="20"/>
              </w:rPr>
            </w:pPr>
            <w:r w:rsidRPr="009F3A89">
              <w:rPr>
                <w:rFonts w:cstheme="minorHAnsi"/>
                <w:sz w:val="20"/>
              </w:rPr>
              <w:t>Relevant aspects of this standard shall be considered, as needed, under action 1.2 above.</w:t>
            </w:r>
          </w:p>
        </w:tc>
        <w:tc>
          <w:tcPr>
            <w:tcW w:w="4050" w:type="dxa"/>
          </w:tcPr>
          <w:p w14:paraId="2AB45A37" w14:textId="1F32B051" w:rsidR="00130E68" w:rsidRPr="009F3A89" w:rsidRDefault="00130E68" w:rsidP="00130E68">
            <w:pPr>
              <w:keepLines/>
              <w:widowControl w:val="0"/>
              <w:rPr>
                <w:rFonts w:eastAsia="Times New Roman" w:cstheme="minorHAnsi"/>
                <w:bCs/>
                <w:sz w:val="20"/>
              </w:rPr>
            </w:pPr>
            <w:r w:rsidRPr="009F3A89">
              <w:rPr>
                <w:rFonts w:eastAsia="Times New Roman" w:cstheme="minorHAnsi"/>
                <w:bCs/>
                <w:sz w:val="20"/>
              </w:rPr>
              <w:t>Throughout Project implementation.</w:t>
            </w:r>
          </w:p>
        </w:tc>
        <w:tc>
          <w:tcPr>
            <w:tcW w:w="2700" w:type="dxa"/>
          </w:tcPr>
          <w:p w14:paraId="1E5D0751" w14:textId="5302D162" w:rsidR="00AF5BBF" w:rsidRDefault="003D4794" w:rsidP="00AF5BBF">
            <w:pPr>
              <w:keepLines/>
              <w:widowControl w:val="0"/>
              <w:rPr>
                <w:rFonts w:cstheme="minorHAnsi"/>
                <w:sz w:val="20"/>
                <w:szCs w:val="20"/>
              </w:rPr>
            </w:pPr>
            <w:r>
              <w:rPr>
                <w:rFonts w:cstheme="minorHAnsi"/>
                <w:sz w:val="20"/>
                <w:szCs w:val="20"/>
              </w:rPr>
              <w:t>MoH</w:t>
            </w:r>
          </w:p>
          <w:p w14:paraId="63F5B044" w14:textId="668E903C" w:rsidR="00130E68" w:rsidRPr="009F3A89" w:rsidRDefault="00130E68" w:rsidP="00130E68">
            <w:pPr>
              <w:keepLines/>
              <w:widowControl w:val="0"/>
              <w:rPr>
                <w:rFonts w:cstheme="minorHAnsi"/>
                <w:sz w:val="20"/>
                <w:szCs w:val="20"/>
              </w:rPr>
            </w:pPr>
          </w:p>
        </w:tc>
      </w:tr>
      <w:tr w:rsidR="00130E68" w:rsidRPr="009F3A89" w14:paraId="5FE0CA72" w14:textId="77777777" w:rsidTr="003149FC">
        <w:trPr>
          <w:cantSplit/>
          <w:trHeight w:val="20"/>
        </w:trPr>
        <w:tc>
          <w:tcPr>
            <w:tcW w:w="715" w:type="dxa"/>
          </w:tcPr>
          <w:p w14:paraId="6655989D" w14:textId="4DC34FE7" w:rsidR="00130E68" w:rsidRPr="009F3A89" w:rsidRDefault="00130E68" w:rsidP="00130E68">
            <w:pPr>
              <w:keepLines/>
              <w:widowControl w:val="0"/>
              <w:rPr>
                <w:rFonts w:cstheme="minorHAnsi"/>
                <w:sz w:val="20"/>
                <w:szCs w:val="20"/>
              </w:rPr>
            </w:pPr>
            <w:r w:rsidRPr="009F3A89">
              <w:rPr>
                <w:rFonts w:cstheme="minorHAnsi"/>
                <w:sz w:val="20"/>
                <w:szCs w:val="20"/>
              </w:rPr>
              <w:t>5.2</w:t>
            </w:r>
          </w:p>
        </w:tc>
        <w:tc>
          <w:tcPr>
            <w:tcW w:w="6840" w:type="dxa"/>
          </w:tcPr>
          <w:p w14:paraId="7CCCB771" w14:textId="33EDC113" w:rsidR="00130E68" w:rsidRPr="009F3A89" w:rsidRDefault="00130E68" w:rsidP="00130E68">
            <w:pPr>
              <w:keepLines/>
              <w:widowControl w:val="0"/>
              <w:rPr>
                <w:rFonts w:cstheme="minorHAnsi"/>
                <w:color w:val="000000" w:themeColor="text1"/>
                <w:sz w:val="20"/>
              </w:rPr>
            </w:pPr>
            <w:r w:rsidRPr="009F3A89">
              <w:rPr>
                <w:rFonts w:cstheme="minorHAnsi"/>
                <w:color w:val="000000" w:themeColor="text1"/>
                <w:sz w:val="20"/>
              </w:rPr>
              <w:t>All construction will be undertaken within existing facilities, and any Project activities likely to require land acquisition and resettlement, will not be supported under the project. Land belonging to the government or in the existing footprints of the facilities, will be documented as unencumbered before works can move forward</w:t>
            </w:r>
          </w:p>
        </w:tc>
        <w:tc>
          <w:tcPr>
            <w:tcW w:w="4050" w:type="dxa"/>
          </w:tcPr>
          <w:p w14:paraId="54A66648" w14:textId="3AB7E3E1" w:rsidR="00130E68" w:rsidRPr="009F3A89" w:rsidRDefault="00130E68" w:rsidP="00130E68">
            <w:pPr>
              <w:keepLines/>
              <w:widowControl w:val="0"/>
              <w:rPr>
                <w:rFonts w:eastAsia="Times New Roman" w:cstheme="minorHAnsi"/>
                <w:bCs/>
                <w:sz w:val="20"/>
              </w:rPr>
            </w:pPr>
            <w:r w:rsidRPr="009F3A89">
              <w:rPr>
                <w:rFonts w:eastAsia="Times New Roman" w:cstheme="minorHAnsi"/>
                <w:bCs/>
                <w:sz w:val="20"/>
              </w:rPr>
              <w:t>Throughout Project implementation.</w:t>
            </w:r>
          </w:p>
        </w:tc>
        <w:tc>
          <w:tcPr>
            <w:tcW w:w="2700" w:type="dxa"/>
          </w:tcPr>
          <w:p w14:paraId="7F0F27A6" w14:textId="2E2770E6" w:rsidR="00AF5BBF" w:rsidRDefault="003D4794" w:rsidP="00AF5BBF">
            <w:pPr>
              <w:keepLines/>
              <w:widowControl w:val="0"/>
              <w:rPr>
                <w:rFonts w:cstheme="minorHAnsi"/>
                <w:sz w:val="20"/>
                <w:szCs w:val="20"/>
              </w:rPr>
            </w:pPr>
            <w:r>
              <w:rPr>
                <w:rFonts w:cstheme="minorHAnsi"/>
                <w:sz w:val="20"/>
                <w:szCs w:val="20"/>
              </w:rPr>
              <w:t>MoH</w:t>
            </w:r>
          </w:p>
          <w:p w14:paraId="0EAEB84B" w14:textId="67FDD5B6" w:rsidR="00130E68" w:rsidRPr="009F3A89" w:rsidRDefault="00130E68" w:rsidP="00130E68">
            <w:pPr>
              <w:keepLines/>
              <w:widowControl w:val="0"/>
              <w:rPr>
                <w:rFonts w:cstheme="minorHAnsi"/>
                <w:sz w:val="20"/>
                <w:szCs w:val="20"/>
              </w:rPr>
            </w:pPr>
          </w:p>
        </w:tc>
      </w:tr>
      <w:tr w:rsidR="00130E68" w:rsidRPr="009F3A89" w14:paraId="513A44D0" w14:textId="77777777" w:rsidTr="00465041">
        <w:trPr>
          <w:cantSplit/>
          <w:trHeight w:val="20"/>
        </w:trPr>
        <w:tc>
          <w:tcPr>
            <w:tcW w:w="14305" w:type="dxa"/>
            <w:gridSpan w:val="4"/>
            <w:shd w:val="clear" w:color="auto" w:fill="F4B083" w:themeFill="accent2" w:themeFillTint="99"/>
          </w:tcPr>
          <w:p w14:paraId="6ED735DD" w14:textId="436EBE32" w:rsidR="00130E68" w:rsidRPr="009F3A89" w:rsidRDefault="00130E68" w:rsidP="00130E68">
            <w:pPr>
              <w:keepLines/>
              <w:widowControl w:val="0"/>
              <w:rPr>
                <w:rFonts w:cstheme="minorHAnsi"/>
                <w:b/>
                <w:sz w:val="20"/>
                <w:szCs w:val="20"/>
              </w:rPr>
            </w:pPr>
            <w:r w:rsidRPr="009F3A89">
              <w:rPr>
                <w:rFonts w:cstheme="minorHAnsi"/>
                <w:b/>
                <w:sz w:val="20"/>
                <w:szCs w:val="20"/>
              </w:rPr>
              <w:t>ESS 6:  BIODIVERSITY CONSERVATION AND SUSTAINABLE MANAGEMENT OF LIVING NATURAL RESOURCES</w:t>
            </w:r>
          </w:p>
        </w:tc>
      </w:tr>
      <w:tr w:rsidR="00130E68" w:rsidRPr="009F3A89" w14:paraId="4A7CC2CD" w14:textId="77777777" w:rsidTr="003149FC">
        <w:trPr>
          <w:cantSplit/>
          <w:trHeight w:val="20"/>
        </w:trPr>
        <w:tc>
          <w:tcPr>
            <w:tcW w:w="715" w:type="dxa"/>
          </w:tcPr>
          <w:p w14:paraId="5F97F75F" w14:textId="2F4A0A37" w:rsidR="00130E68" w:rsidRPr="009F3A89" w:rsidRDefault="00130E68" w:rsidP="00130E68">
            <w:pPr>
              <w:keepLines/>
              <w:widowControl w:val="0"/>
              <w:ind w:left="-207"/>
              <w:jc w:val="center"/>
              <w:rPr>
                <w:rFonts w:cstheme="minorHAnsi"/>
                <w:sz w:val="20"/>
                <w:szCs w:val="20"/>
              </w:rPr>
            </w:pPr>
            <w:r w:rsidRPr="009F3A89">
              <w:rPr>
                <w:rFonts w:cstheme="minorHAnsi"/>
                <w:sz w:val="20"/>
                <w:szCs w:val="20"/>
              </w:rPr>
              <w:t>6.1</w:t>
            </w:r>
          </w:p>
        </w:tc>
        <w:tc>
          <w:tcPr>
            <w:tcW w:w="6840" w:type="dxa"/>
          </w:tcPr>
          <w:p w14:paraId="63F9DD56" w14:textId="63CC3E79" w:rsidR="00130E68" w:rsidRPr="009F3A89" w:rsidRDefault="00130E68" w:rsidP="00130E68">
            <w:pPr>
              <w:rPr>
                <w:rFonts w:cstheme="minorHAnsi"/>
                <w:color w:val="000000" w:themeColor="text1"/>
                <w:sz w:val="20"/>
              </w:rPr>
            </w:pPr>
            <w:r w:rsidRPr="009F3A89">
              <w:rPr>
                <w:rFonts w:cstheme="minorHAnsi"/>
                <w:color w:val="000000" w:themeColor="text1"/>
                <w:sz w:val="20"/>
              </w:rPr>
              <w:t>All eventual construction will be undertaken within existing facilities and thus at this point the relevance of ESS6 is considered minimal. Where relevant, such as in waste disposal sites, m</w:t>
            </w:r>
            <w:r w:rsidRPr="009F3A89">
              <w:rPr>
                <w:rFonts w:cstheme="minorHAnsi"/>
                <w:sz w:val="20"/>
              </w:rPr>
              <w:t>easures to effectively manage risks and impacts on biodiversity will be identified and included as part of the ESMF and subsequent instruments such ESMPs to be prepared under action 1.2.</w:t>
            </w:r>
          </w:p>
        </w:tc>
        <w:tc>
          <w:tcPr>
            <w:tcW w:w="4050" w:type="dxa"/>
          </w:tcPr>
          <w:p w14:paraId="03AD26AE" w14:textId="520BB2BF" w:rsidR="00130E68" w:rsidRPr="009F3A89" w:rsidRDefault="00130E68" w:rsidP="00130E68">
            <w:pPr>
              <w:keepLines/>
              <w:widowControl w:val="0"/>
              <w:rPr>
                <w:rFonts w:eastAsia="Times New Roman" w:cstheme="minorHAnsi"/>
                <w:bCs/>
                <w:sz w:val="20"/>
              </w:rPr>
            </w:pPr>
            <w:r w:rsidRPr="009F3A89">
              <w:rPr>
                <w:rFonts w:eastAsia="Times New Roman" w:cstheme="minorHAnsi"/>
                <w:bCs/>
                <w:sz w:val="20"/>
              </w:rPr>
              <w:t>Throughout Project implementation.</w:t>
            </w:r>
          </w:p>
        </w:tc>
        <w:tc>
          <w:tcPr>
            <w:tcW w:w="2700" w:type="dxa"/>
          </w:tcPr>
          <w:p w14:paraId="24A7D6F8" w14:textId="3A22E84B" w:rsidR="00AF5BBF" w:rsidRDefault="003D4794" w:rsidP="00AF5BBF">
            <w:pPr>
              <w:keepLines/>
              <w:widowControl w:val="0"/>
              <w:rPr>
                <w:rFonts w:cstheme="minorHAnsi"/>
                <w:sz w:val="20"/>
                <w:szCs w:val="20"/>
              </w:rPr>
            </w:pPr>
            <w:r>
              <w:rPr>
                <w:rFonts w:cstheme="minorHAnsi"/>
                <w:sz w:val="20"/>
                <w:szCs w:val="20"/>
              </w:rPr>
              <w:t>MoH</w:t>
            </w:r>
          </w:p>
          <w:p w14:paraId="24B18D0C" w14:textId="0FFC89CD" w:rsidR="00130E68" w:rsidRPr="009F3A89" w:rsidRDefault="00130E68" w:rsidP="00130E68">
            <w:pPr>
              <w:keepLines/>
              <w:widowControl w:val="0"/>
              <w:rPr>
                <w:rFonts w:cstheme="minorHAnsi"/>
                <w:sz w:val="20"/>
                <w:szCs w:val="20"/>
              </w:rPr>
            </w:pPr>
          </w:p>
        </w:tc>
      </w:tr>
      <w:tr w:rsidR="00130E68" w:rsidRPr="009F3A89" w14:paraId="7BECCACE" w14:textId="77777777" w:rsidTr="00465041">
        <w:trPr>
          <w:cantSplit/>
          <w:trHeight w:val="20"/>
        </w:trPr>
        <w:tc>
          <w:tcPr>
            <w:tcW w:w="14305" w:type="dxa"/>
            <w:gridSpan w:val="4"/>
            <w:shd w:val="clear" w:color="auto" w:fill="F4B083" w:themeFill="accent2" w:themeFillTint="99"/>
          </w:tcPr>
          <w:p w14:paraId="65B56B93" w14:textId="462D29F6" w:rsidR="00130E68" w:rsidRPr="009F3A89" w:rsidRDefault="00130E68" w:rsidP="00130E68">
            <w:pPr>
              <w:keepLines/>
              <w:widowControl w:val="0"/>
              <w:rPr>
                <w:rFonts w:cstheme="minorHAnsi"/>
                <w:b/>
                <w:sz w:val="20"/>
                <w:szCs w:val="20"/>
              </w:rPr>
            </w:pPr>
            <w:r w:rsidRPr="009F3A89">
              <w:rPr>
                <w:rFonts w:cstheme="minorHAnsi"/>
                <w:b/>
                <w:sz w:val="20"/>
                <w:szCs w:val="20"/>
              </w:rPr>
              <w:t>ESS 7: INDIGENOUS PEOPLES/SUB-SAHARAN AFRICAN HISTORICALLY UNDERSERVED TRADITIONAL LOCAL COMMUNITIES</w:t>
            </w:r>
          </w:p>
        </w:tc>
      </w:tr>
      <w:tr w:rsidR="00130E68" w:rsidRPr="009F3A89" w14:paraId="11ADE9EF" w14:textId="77777777" w:rsidTr="003149FC">
        <w:trPr>
          <w:cantSplit/>
          <w:trHeight w:val="359"/>
        </w:trPr>
        <w:tc>
          <w:tcPr>
            <w:tcW w:w="715" w:type="dxa"/>
          </w:tcPr>
          <w:p w14:paraId="3B68DB73" w14:textId="77777777" w:rsidR="00130E68" w:rsidRPr="009F3A89" w:rsidRDefault="00130E68" w:rsidP="00130E68">
            <w:pPr>
              <w:keepLines/>
              <w:widowControl w:val="0"/>
              <w:rPr>
                <w:rFonts w:cstheme="minorHAnsi"/>
                <w:sz w:val="20"/>
                <w:szCs w:val="20"/>
              </w:rPr>
            </w:pPr>
          </w:p>
        </w:tc>
        <w:tc>
          <w:tcPr>
            <w:tcW w:w="6840" w:type="dxa"/>
          </w:tcPr>
          <w:p w14:paraId="40B7958E" w14:textId="2BB7723A" w:rsidR="00130E68" w:rsidRPr="009F3A89" w:rsidRDefault="00130E68" w:rsidP="00130E68">
            <w:pPr>
              <w:keepLines/>
              <w:widowControl w:val="0"/>
              <w:rPr>
                <w:rFonts w:cstheme="minorHAnsi"/>
                <w:sz w:val="20"/>
                <w:szCs w:val="20"/>
              </w:rPr>
            </w:pPr>
            <w:r w:rsidRPr="009F3A89">
              <w:rPr>
                <w:rFonts w:cstheme="minorHAnsi"/>
                <w:sz w:val="20"/>
              </w:rPr>
              <w:t>This standard is not relevant for the Project.</w:t>
            </w:r>
            <w:r w:rsidRPr="009F3A89">
              <w:rPr>
                <w:rFonts w:ascii="Calibri" w:hAnsi="Calibri" w:cs="Calibri"/>
                <w:b/>
                <w:color w:val="5B9BD5"/>
                <w:szCs w:val="24"/>
              </w:rPr>
              <w:t xml:space="preserve"> </w:t>
            </w:r>
          </w:p>
        </w:tc>
        <w:tc>
          <w:tcPr>
            <w:tcW w:w="4050" w:type="dxa"/>
          </w:tcPr>
          <w:p w14:paraId="5DF14D10" w14:textId="1D44040C" w:rsidR="00130E68" w:rsidRPr="009F3A89" w:rsidRDefault="00130E68" w:rsidP="00130E68">
            <w:pPr>
              <w:keepLines/>
              <w:widowControl w:val="0"/>
              <w:rPr>
                <w:rFonts w:cstheme="minorHAnsi"/>
                <w:sz w:val="20"/>
                <w:szCs w:val="20"/>
              </w:rPr>
            </w:pPr>
          </w:p>
        </w:tc>
        <w:tc>
          <w:tcPr>
            <w:tcW w:w="2700" w:type="dxa"/>
          </w:tcPr>
          <w:p w14:paraId="0D264EE9" w14:textId="73BC638D" w:rsidR="00130E68" w:rsidRPr="009F3A89" w:rsidRDefault="00130E68" w:rsidP="00130E68">
            <w:pPr>
              <w:keepLines/>
              <w:widowControl w:val="0"/>
              <w:rPr>
                <w:rFonts w:cstheme="minorHAnsi"/>
                <w:b/>
                <w:color w:val="FF0000"/>
                <w:sz w:val="20"/>
                <w:szCs w:val="20"/>
              </w:rPr>
            </w:pPr>
          </w:p>
        </w:tc>
      </w:tr>
      <w:tr w:rsidR="00130E68" w:rsidRPr="009F3A89" w14:paraId="506C2E81" w14:textId="77777777" w:rsidTr="00465041">
        <w:trPr>
          <w:cantSplit/>
          <w:trHeight w:val="20"/>
        </w:trPr>
        <w:tc>
          <w:tcPr>
            <w:tcW w:w="14305" w:type="dxa"/>
            <w:gridSpan w:val="4"/>
            <w:shd w:val="clear" w:color="auto" w:fill="F4B083" w:themeFill="accent2" w:themeFillTint="99"/>
          </w:tcPr>
          <w:p w14:paraId="027EAAD4" w14:textId="6140DA23" w:rsidR="00130E68" w:rsidRPr="009F3A89" w:rsidRDefault="00130E68" w:rsidP="00130E68">
            <w:pPr>
              <w:keepLines/>
              <w:widowControl w:val="0"/>
              <w:rPr>
                <w:rFonts w:cstheme="minorHAnsi"/>
                <w:b/>
                <w:sz w:val="20"/>
                <w:szCs w:val="20"/>
              </w:rPr>
            </w:pPr>
            <w:r w:rsidRPr="009F3A89">
              <w:rPr>
                <w:rFonts w:cstheme="minorHAnsi"/>
                <w:b/>
                <w:sz w:val="20"/>
                <w:szCs w:val="20"/>
              </w:rPr>
              <w:t>ESS 8: CULTURAL HERITAGE</w:t>
            </w:r>
          </w:p>
        </w:tc>
      </w:tr>
      <w:tr w:rsidR="00130E68" w:rsidRPr="009F3A89" w14:paraId="18ACD578" w14:textId="77777777" w:rsidTr="003149FC">
        <w:trPr>
          <w:cantSplit/>
          <w:trHeight w:val="20"/>
        </w:trPr>
        <w:tc>
          <w:tcPr>
            <w:tcW w:w="715" w:type="dxa"/>
          </w:tcPr>
          <w:p w14:paraId="474B4C1E" w14:textId="77777777" w:rsidR="00130E68" w:rsidRPr="009F3A89" w:rsidRDefault="00130E68" w:rsidP="00130E68">
            <w:pPr>
              <w:keepLines/>
              <w:widowControl w:val="0"/>
              <w:jc w:val="center"/>
              <w:rPr>
                <w:rFonts w:cstheme="minorHAnsi"/>
                <w:sz w:val="20"/>
                <w:szCs w:val="20"/>
              </w:rPr>
            </w:pPr>
          </w:p>
        </w:tc>
        <w:tc>
          <w:tcPr>
            <w:tcW w:w="6840" w:type="dxa"/>
          </w:tcPr>
          <w:p w14:paraId="2EB40453" w14:textId="72EBD13C" w:rsidR="00130E68" w:rsidRPr="009F3A89" w:rsidRDefault="00130E68" w:rsidP="00130E68">
            <w:pPr>
              <w:keepLines/>
              <w:widowControl w:val="0"/>
              <w:rPr>
                <w:rFonts w:cstheme="minorHAnsi"/>
                <w:sz w:val="20"/>
                <w:szCs w:val="20"/>
              </w:rPr>
            </w:pPr>
            <w:r w:rsidRPr="009F3A89">
              <w:rPr>
                <w:rFonts w:cstheme="minorHAnsi"/>
                <w:sz w:val="20"/>
                <w:szCs w:val="20"/>
              </w:rPr>
              <w:t xml:space="preserve">Relevant aspects of this standard shall be considered, as needed, under action 1.2 above.  </w:t>
            </w:r>
          </w:p>
        </w:tc>
        <w:tc>
          <w:tcPr>
            <w:tcW w:w="4050" w:type="dxa"/>
          </w:tcPr>
          <w:p w14:paraId="4B16AD6F" w14:textId="18C33A2F" w:rsidR="00130E68" w:rsidRPr="009F3A89" w:rsidRDefault="00130E68" w:rsidP="00130E68">
            <w:pPr>
              <w:keepLines/>
              <w:widowControl w:val="0"/>
              <w:rPr>
                <w:rFonts w:cstheme="minorHAnsi"/>
                <w:sz w:val="18"/>
                <w:szCs w:val="20"/>
              </w:rPr>
            </w:pPr>
            <w:r w:rsidRPr="009F3A89">
              <w:rPr>
                <w:rFonts w:cstheme="minorHAnsi"/>
                <w:sz w:val="20"/>
                <w:szCs w:val="20"/>
              </w:rPr>
              <w:t>Throughout Project implementation.</w:t>
            </w:r>
          </w:p>
        </w:tc>
        <w:tc>
          <w:tcPr>
            <w:tcW w:w="2700" w:type="dxa"/>
          </w:tcPr>
          <w:p w14:paraId="42A9E9F9" w14:textId="68365CAF" w:rsidR="00AF5BBF" w:rsidRDefault="003D4794" w:rsidP="00AF5BBF">
            <w:pPr>
              <w:keepLines/>
              <w:widowControl w:val="0"/>
              <w:rPr>
                <w:rFonts w:cstheme="minorHAnsi"/>
                <w:sz w:val="20"/>
                <w:szCs w:val="20"/>
              </w:rPr>
            </w:pPr>
            <w:r>
              <w:rPr>
                <w:rFonts w:cstheme="minorHAnsi"/>
                <w:sz w:val="20"/>
                <w:szCs w:val="20"/>
              </w:rPr>
              <w:t>MoH</w:t>
            </w:r>
          </w:p>
          <w:p w14:paraId="40084787" w14:textId="663F396A" w:rsidR="00130E68" w:rsidRPr="009F3A89" w:rsidRDefault="00130E68" w:rsidP="00130E68">
            <w:pPr>
              <w:keepLines/>
              <w:widowControl w:val="0"/>
              <w:rPr>
                <w:rFonts w:cstheme="minorHAnsi"/>
                <w:b/>
                <w:color w:val="FF0000"/>
                <w:sz w:val="20"/>
                <w:szCs w:val="20"/>
              </w:rPr>
            </w:pPr>
          </w:p>
        </w:tc>
      </w:tr>
      <w:tr w:rsidR="00130E68" w:rsidRPr="009F3A89" w14:paraId="67E6DD3C" w14:textId="77777777" w:rsidTr="00465041">
        <w:trPr>
          <w:cantSplit/>
          <w:trHeight w:val="20"/>
        </w:trPr>
        <w:tc>
          <w:tcPr>
            <w:tcW w:w="14305" w:type="dxa"/>
            <w:gridSpan w:val="4"/>
            <w:shd w:val="clear" w:color="auto" w:fill="F4B083" w:themeFill="accent2" w:themeFillTint="99"/>
          </w:tcPr>
          <w:p w14:paraId="577613EA" w14:textId="1EC22FD9" w:rsidR="00130E68" w:rsidRPr="009F3A89" w:rsidRDefault="00130E68" w:rsidP="00130E68">
            <w:pPr>
              <w:keepLines/>
              <w:widowControl w:val="0"/>
              <w:rPr>
                <w:rFonts w:cstheme="minorHAnsi"/>
                <w:b/>
                <w:sz w:val="20"/>
                <w:szCs w:val="20"/>
              </w:rPr>
            </w:pPr>
            <w:r w:rsidRPr="009F3A89">
              <w:rPr>
                <w:rFonts w:cstheme="minorHAnsi"/>
                <w:b/>
                <w:sz w:val="20"/>
                <w:szCs w:val="20"/>
              </w:rPr>
              <w:t>ESS 9: FINANCIAL INTERMEDIARIES</w:t>
            </w:r>
          </w:p>
        </w:tc>
      </w:tr>
      <w:tr w:rsidR="00130E68" w:rsidRPr="009F3A89" w14:paraId="11D530C7" w14:textId="77777777" w:rsidTr="003149FC">
        <w:trPr>
          <w:cantSplit/>
          <w:trHeight w:val="20"/>
        </w:trPr>
        <w:tc>
          <w:tcPr>
            <w:tcW w:w="715" w:type="dxa"/>
          </w:tcPr>
          <w:p w14:paraId="61ECEDEA" w14:textId="77777777" w:rsidR="00130E68" w:rsidRPr="009F3A89" w:rsidRDefault="00130E68" w:rsidP="00130E68">
            <w:pPr>
              <w:keepLines/>
              <w:widowControl w:val="0"/>
              <w:jc w:val="center"/>
              <w:rPr>
                <w:rFonts w:cstheme="minorHAnsi"/>
                <w:sz w:val="20"/>
                <w:szCs w:val="20"/>
              </w:rPr>
            </w:pPr>
          </w:p>
        </w:tc>
        <w:tc>
          <w:tcPr>
            <w:tcW w:w="6840" w:type="dxa"/>
          </w:tcPr>
          <w:p w14:paraId="59700784" w14:textId="3DEFF742" w:rsidR="00130E68" w:rsidRPr="009F3A89" w:rsidRDefault="00130E68" w:rsidP="00130E68">
            <w:pPr>
              <w:keepLines/>
              <w:widowControl w:val="0"/>
              <w:rPr>
                <w:rFonts w:cstheme="minorHAnsi"/>
                <w:sz w:val="20"/>
                <w:szCs w:val="20"/>
              </w:rPr>
            </w:pPr>
            <w:r w:rsidRPr="009F3A89">
              <w:rPr>
                <w:rFonts w:cstheme="minorHAnsi"/>
                <w:sz w:val="20"/>
                <w:szCs w:val="20"/>
              </w:rPr>
              <w:t>This standard is not relevant for the Project.</w:t>
            </w:r>
          </w:p>
        </w:tc>
        <w:tc>
          <w:tcPr>
            <w:tcW w:w="4050" w:type="dxa"/>
          </w:tcPr>
          <w:p w14:paraId="39DD472B" w14:textId="0455330F" w:rsidR="00130E68" w:rsidRPr="009F3A89" w:rsidRDefault="00130E68" w:rsidP="00130E68">
            <w:pPr>
              <w:keepLines/>
              <w:widowControl w:val="0"/>
              <w:rPr>
                <w:rFonts w:cstheme="minorHAnsi"/>
                <w:sz w:val="20"/>
                <w:szCs w:val="20"/>
              </w:rPr>
            </w:pPr>
          </w:p>
        </w:tc>
        <w:tc>
          <w:tcPr>
            <w:tcW w:w="2700" w:type="dxa"/>
          </w:tcPr>
          <w:p w14:paraId="79000BE4" w14:textId="77777777" w:rsidR="00130E68" w:rsidRPr="009F3A89" w:rsidRDefault="00130E68" w:rsidP="00130E68">
            <w:pPr>
              <w:keepLines/>
              <w:widowControl w:val="0"/>
              <w:rPr>
                <w:rFonts w:cstheme="minorHAnsi"/>
                <w:sz w:val="20"/>
                <w:szCs w:val="20"/>
              </w:rPr>
            </w:pPr>
          </w:p>
        </w:tc>
      </w:tr>
      <w:tr w:rsidR="00130E68" w:rsidRPr="009F3A89" w14:paraId="7E98FB3A" w14:textId="77777777" w:rsidTr="00A23DD4">
        <w:trPr>
          <w:cantSplit/>
          <w:trHeight w:val="296"/>
        </w:trPr>
        <w:tc>
          <w:tcPr>
            <w:tcW w:w="14305" w:type="dxa"/>
            <w:gridSpan w:val="4"/>
            <w:shd w:val="clear" w:color="auto" w:fill="F4B083" w:themeFill="accent2" w:themeFillTint="99"/>
          </w:tcPr>
          <w:p w14:paraId="501CDEB7" w14:textId="4DEADDB9" w:rsidR="00130E68" w:rsidRPr="009F3A89" w:rsidRDefault="00130E68" w:rsidP="00130E68">
            <w:pPr>
              <w:keepLines/>
              <w:widowControl w:val="0"/>
              <w:rPr>
                <w:rFonts w:cstheme="minorHAnsi"/>
                <w:b/>
                <w:sz w:val="20"/>
                <w:szCs w:val="20"/>
              </w:rPr>
            </w:pPr>
            <w:r w:rsidRPr="009F3A89">
              <w:rPr>
                <w:rFonts w:cstheme="minorHAnsi"/>
                <w:b/>
                <w:sz w:val="20"/>
                <w:szCs w:val="20"/>
              </w:rPr>
              <w:t>ESS 10: STAKEHOLDER ENGAGEMENT AND INFORMATION DISCLOSURE</w:t>
            </w:r>
          </w:p>
        </w:tc>
      </w:tr>
      <w:tr w:rsidR="00130E68" w:rsidRPr="009F3A89" w14:paraId="40AC3EC4" w14:textId="77777777" w:rsidTr="003149FC">
        <w:trPr>
          <w:cantSplit/>
          <w:trHeight w:val="20"/>
        </w:trPr>
        <w:tc>
          <w:tcPr>
            <w:tcW w:w="715" w:type="dxa"/>
          </w:tcPr>
          <w:p w14:paraId="1B23D24F" w14:textId="79CEC330" w:rsidR="00130E68" w:rsidRPr="009F3A89" w:rsidRDefault="00130E68" w:rsidP="00130E68">
            <w:pPr>
              <w:keepLines/>
              <w:widowControl w:val="0"/>
              <w:rPr>
                <w:rFonts w:cstheme="minorHAnsi"/>
                <w:sz w:val="20"/>
                <w:szCs w:val="20"/>
              </w:rPr>
            </w:pPr>
            <w:r w:rsidRPr="009F3A89">
              <w:rPr>
                <w:rFonts w:cstheme="minorHAnsi"/>
                <w:sz w:val="20"/>
                <w:szCs w:val="20"/>
              </w:rPr>
              <w:t>10.1</w:t>
            </w:r>
          </w:p>
        </w:tc>
        <w:tc>
          <w:tcPr>
            <w:tcW w:w="6840" w:type="dxa"/>
          </w:tcPr>
          <w:p w14:paraId="4847D67F" w14:textId="01EA58DD" w:rsidR="00130E68" w:rsidRPr="009F3A89" w:rsidRDefault="00130E68" w:rsidP="00130E68">
            <w:r w:rsidRPr="009F3A89">
              <w:rPr>
                <w:rFonts w:cstheme="minorHAnsi"/>
                <w:b/>
                <w:color w:val="4472C4" w:themeColor="accent1"/>
                <w:sz w:val="20"/>
                <w:szCs w:val="20"/>
              </w:rPr>
              <w:t xml:space="preserve">STAKEHOLDER ENGAGEMENT PLAN: </w:t>
            </w:r>
            <w:r w:rsidR="003149FC">
              <w:rPr>
                <w:sz w:val="20"/>
                <w:szCs w:val="20"/>
              </w:rPr>
              <w:t>A</w:t>
            </w:r>
            <w:r w:rsidRPr="009F3A89">
              <w:rPr>
                <w:sz w:val="20"/>
                <w:szCs w:val="20"/>
              </w:rPr>
              <w:t xml:space="preserve">dopt and implement a Stakeholder Engagement Plan (SEP) consistent with ESS10, in a manner acceptable to the World Bank. </w:t>
            </w:r>
            <w:r w:rsidR="00705CE0" w:rsidRPr="009F3A89">
              <w:rPr>
                <w:sz w:val="20"/>
                <w:szCs w:val="20"/>
              </w:rPr>
              <w:t>The documents disclosed shall also include relevant information about the arrangements to the public about the use of security forces in the construction activities supported under the project.</w:t>
            </w:r>
            <w:r w:rsidR="00705CE0" w:rsidRPr="009F3A89">
              <w:t xml:space="preserve"> </w:t>
            </w:r>
          </w:p>
        </w:tc>
        <w:tc>
          <w:tcPr>
            <w:tcW w:w="4050" w:type="dxa"/>
          </w:tcPr>
          <w:p w14:paraId="06FCB004" w14:textId="228A7D56" w:rsidR="00130E68" w:rsidRPr="009F3A89" w:rsidRDefault="003149FC" w:rsidP="00130E68">
            <w:pPr>
              <w:keepLines/>
              <w:widowControl w:val="0"/>
              <w:rPr>
                <w:rFonts w:cstheme="minorHAnsi"/>
                <w:sz w:val="20"/>
                <w:szCs w:val="20"/>
              </w:rPr>
            </w:pPr>
            <w:r>
              <w:rPr>
                <w:rFonts w:cstheme="minorHAnsi"/>
                <w:sz w:val="20"/>
                <w:szCs w:val="20"/>
              </w:rPr>
              <w:t xml:space="preserve">SEP prepared for </w:t>
            </w:r>
            <w:r w:rsidR="00660F55">
              <w:rPr>
                <w:rFonts w:cstheme="minorHAnsi"/>
                <w:sz w:val="20"/>
                <w:szCs w:val="20"/>
              </w:rPr>
              <w:t xml:space="preserve">the </w:t>
            </w:r>
            <w:r>
              <w:rPr>
                <w:rFonts w:cstheme="minorHAnsi"/>
                <w:sz w:val="20"/>
                <w:szCs w:val="20"/>
              </w:rPr>
              <w:t>parent project was disclosed on 9 May 2020; the SEP has been updated to reflect E&amp;S issues relat</w:t>
            </w:r>
            <w:r w:rsidR="00D74CEA">
              <w:rPr>
                <w:rFonts w:cstheme="minorHAnsi"/>
                <w:sz w:val="20"/>
                <w:szCs w:val="20"/>
              </w:rPr>
              <w:t>ed</w:t>
            </w:r>
            <w:r>
              <w:rPr>
                <w:rFonts w:cstheme="minorHAnsi"/>
                <w:sz w:val="20"/>
                <w:szCs w:val="20"/>
              </w:rPr>
              <w:t xml:space="preserve"> to the AF. </w:t>
            </w:r>
            <w:r w:rsidR="00130E68" w:rsidRPr="009F3A89">
              <w:rPr>
                <w:rFonts w:cstheme="minorHAnsi"/>
                <w:sz w:val="20"/>
                <w:szCs w:val="20"/>
              </w:rPr>
              <w:t xml:space="preserve">The SEP will be continuously updated throughout the project implementation and implemented throughout the Project. </w:t>
            </w:r>
          </w:p>
        </w:tc>
        <w:tc>
          <w:tcPr>
            <w:tcW w:w="2700" w:type="dxa"/>
          </w:tcPr>
          <w:p w14:paraId="3B450EE0" w14:textId="088EA4CE" w:rsidR="003149FC" w:rsidRDefault="003D4794" w:rsidP="003149FC">
            <w:pPr>
              <w:keepLines/>
              <w:widowControl w:val="0"/>
              <w:rPr>
                <w:rFonts w:cstheme="minorHAnsi"/>
                <w:sz w:val="20"/>
                <w:szCs w:val="20"/>
              </w:rPr>
            </w:pPr>
            <w:r>
              <w:rPr>
                <w:rFonts w:cstheme="minorHAnsi"/>
                <w:sz w:val="20"/>
                <w:szCs w:val="20"/>
              </w:rPr>
              <w:t>MoH</w:t>
            </w:r>
          </w:p>
          <w:p w14:paraId="26F92FD1" w14:textId="63586CE8" w:rsidR="00130E68" w:rsidRPr="009F3A89" w:rsidRDefault="003149FC" w:rsidP="003149FC">
            <w:pPr>
              <w:keepLines/>
              <w:widowControl w:val="0"/>
              <w:rPr>
                <w:rFonts w:cstheme="minorHAnsi"/>
                <w:i/>
                <w:sz w:val="20"/>
                <w:szCs w:val="20"/>
              </w:rPr>
            </w:pPr>
            <w:r w:rsidRPr="003149FC">
              <w:rPr>
                <w:rFonts w:cstheme="minorHAnsi"/>
                <w:sz w:val="20"/>
                <w:szCs w:val="20"/>
              </w:rPr>
              <w:t>MoWCS</w:t>
            </w:r>
          </w:p>
        </w:tc>
      </w:tr>
      <w:tr w:rsidR="00130E68" w:rsidRPr="009F3A89" w14:paraId="7272E1F3" w14:textId="77777777" w:rsidTr="003149FC">
        <w:trPr>
          <w:cantSplit/>
          <w:trHeight w:val="20"/>
        </w:trPr>
        <w:tc>
          <w:tcPr>
            <w:tcW w:w="715" w:type="dxa"/>
          </w:tcPr>
          <w:p w14:paraId="3951FD05" w14:textId="2199BCC6" w:rsidR="00130E68" w:rsidRPr="009F3A89" w:rsidRDefault="00130E68" w:rsidP="00130E68">
            <w:pPr>
              <w:keepLines/>
              <w:widowControl w:val="0"/>
              <w:rPr>
                <w:rFonts w:cstheme="minorHAnsi"/>
                <w:sz w:val="20"/>
                <w:szCs w:val="20"/>
              </w:rPr>
            </w:pPr>
            <w:r w:rsidRPr="009F3A89">
              <w:rPr>
                <w:rFonts w:cstheme="minorHAnsi"/>
                <w:sz w:val="20"/>
                <w:szCs w:val="20"/>
              </w:rPr>
              <w:t>10.2</w:t>
            </w:r>
          </w:p>
        </w:tc>
        <w:tc>
          <w:tcPr>
            <w:tcW w:w="6840" w:type="dxa"/>
          </w:tcPr>
          <w:p w14:paraId="19647446" w14:textId="35F72050" w:rsidR="00130E68" w:rsidRPr="009F3A89" w:rsidRDefault="00130E68" w:rsidP="00130E68">
            <w:pPr>
              <w:keepLines/>
              <w:widowControl w:val="0"/>
              <w:rPr>
                <w:rFonts w:cstheme="minorHAnsi"/>
                <w:sz w:val="20"/>
                <w:szCs w:val="20"/>
              </w:rPr>
            </w:pPr>
            <w:r w:rsidRPr="009F3A89">
              <w:rPr>
                <w:b/>
                <w:color w:val="4472C4" w:themeColor="accent1"/>
                <w:sz w:val="20"/>
                <w:szCs w:val="20"/>
              </w:rPr>
              <w:t>GRIEVANCE MECHANISM:</w:t>
            </w:r>
            <w:r w:rsidRPr="009F3A89">
              <w:rPr>
                <w:sz w:val="20"/>
                <w:szCs w:val="20"/>
              </w:rPr>
              <w:t xml:space="preserve"> </w:t>
            </w:r>
            <w:r w:rsidRPr="009F3A89">
              <w:rPr>
                <w:rFonts w:cstheme="minorHAnsi"/>
                <w:sz w:val="20"/>
                <w:szCs w:val="20"/>
              </w:rPr>
              <w:t>Accessible grievance arrangements, utilizing the existing GRM established under the World Bank-financed PSSP</w:t>
            </w:r>
            <w:r w:rsidR="003149FC">
              <w:rPr>
                <w:rFonts w:cstheme="minorHAnsi"/>
                <w:sz w:val="20"/>
                <w:szCs w:val="20"/>
              </w:rPr>
              <w:t xml:space="preserve"> as well as a standalone </w:t>
            </w:r>
            <w:r w:rsidR="009C040D">
              <w:rPr>
                <w:rFonts w:cstheme="minorHAnsi"/>
                <w:sz w:val="20"/>
                <w:szCs w:val="20"/>
              </w:rPr>
              <w:t xml:space="preserve">GRM for the cash transfer </w:t>
            </w:r>
            <w:r w:rsidR="00E6246A">
              <w:rPr>
                <w:rFonts w:cstheme="minorHAnsi"/>
                <w:sz w:val="20"/>
                <w:szCs w:val="20"/>
              </w:rPr>
              <w:t>component</w:t>
            </w:r>
            <w:r w:rsidRPr="009F3A89">
              <w:rPr>
                <w:rFonts w:cstheme="minorHAnsi"/>
                <w:sz w:val="20"/>
                <w:szCs w:val="20"/>
              </w:rPr>
              <w:t>, shall be made publicly available to receive and facilitate resolution of concerns and grievances in relation to the Project, consistent with ESS10, in a manner acceptable to the World Bank.</w:t>
            </w:r>
          </w:p>
        </w:tc>
        <w:tc>
          <w:tcPr>
            <w:tcW w:w="4050" w:type="dxa"/>
          </w:tcPr>
          <w:p w14:paraId="3DCD5189" w14:textId="0DA5D238" w:rsidR="00130E68" w:rsidRPr="009F3A89" w:rsidRDefault="0049718F" w:rsidP="0049718F">
            <w:pPr>
              <w:keepLines/>
              <w:widowControl w:val="0"/>
              <w:rPr>
                <w:rFonts w:cstheme="minorHAnsi"/>
                <w:sz w:val="20"/>
                <w:szCs w:val="20"/>
              </w:rPr>
            </w:pPr>
            <w:r>
              <w:rPr>
                <w:rFonts w:cstheme="minorHAnsi"/>
                <w:sz w:val="20"/>
                <w:szCs w:val="20"/>
              </w:rPr>
              <w:t>GRM for the cash transfer component will be established prior to the signing of loan agreement, and both the GRMs will be accessible and functional t</w:t>
            </w:r>
            <w:r w:rsidR="00130E68" w:rsidRPr="009F3A89">
              <w:rPr>
                <w:rFonts w:cstheme="minorHAnsi"/>
                <w:sz w:val="20"/>
                <w:szCs w:val="20"/>
              </w:rPr>
              <w:t>hroughout Project implementation.</w:t>
            </w:r>
          </w:p>
        </w:tc>
        <w:tc>
          <w:tcPr>
            <w:tcW w:w="2700" w:type="dxa"/>
          </w:tcPr>
          <w:p w14:paraId="3A7C3B46" w14:textId="635536A5" w:rsidR="009C040D" w:rsidRDefault="003D4794" w:rsidP="009C040D">
            <w:pPr>
              <w:keepLines/>
              <w:widowControl w:val="0"/>
              <w:rPr>
                <w:rFonts w:cstheme="minorHAnsi"/>
                <w:sz w:val="20"/>
                <w:szCs w:val="20"/>
              </w:rPr>
            </w:pPr>
            <w:r>
              <w:rPr>
                <w:rFonts w:cstheme="minorHAnsi"/>
                <w:sz w:val="20"/>
                <w:szCs w:val="20"/>
              </w:rPr>
              <w:t>MoH</w:t>
            </w:r>
          </w:p>
          <w:p w14:paraId="08BDBFC7" w14:textId="4AFAC104" w:rsidR="00130E68" w:rsidRPr="009F3A89" w:rsidRDefault="009C040D" w:rsidP="009C040D">
            <w:pPr>
              <w:keepLines/>
              <w:widowControl w:val="0"/>
              <w:rPr>
                <w:rFonts w:cstheme="minorHAnsi"/>
                <w:i/>
                <w:sz w:val="20"/>
                <w:szCs w:val="20"/>
              </w:rPr>
            </w:pPr>
            <w:r w:rsidRPr="003149FC">
              <w:rPr>
                <w:rFonts w:cstheme="minorHAnsi"/>
                <w:sz w:val="20"/>
                <w:szCs w:val="20"/>
              </w:rPr>
              <w:t>MoWCS</w:t>
            </w:r>
          </w:p>
        </w:tc>
      </w:tr>
      <w:tr w:rsidR="00130E68" w:rsidRPr="009F3A89" w14:paraId="4C60E3B2" w14:textId="77777777" w:rsidTr="003149FC">
        <w:trPr>
          <w:cantSplit/>
          <w:trHeight w:val="20"/>
        </w:trPr>
        <w:tc>
          <w:tcPr>
            <w:tcW w:w="715" w:type="dxa"/>
          </w:tcPr>
          <w:p w14:paraId="3B8B5ABF" w14:textId="414B77F0" w:rsidR="00130E68" w:rsidRPr="009F3A89" w:rsidRDefault="00130E68" w:rsidP="00130E68">
            <w:pPr>
              <w:keepLines/>
              <w:widowControl w:val="0"/>
              <w:rPr>
                <w:rFonts w:cstheme="minorHAnsi"/>
                <w:sz w:val="20"/>
                <w:szCs w:val="20"/>
              </w:rPr>
            </w:pPr>
            <w:r w:rsidRPr="009F3A89">
              <w:rPr>
                <w:rFonts w:cstheme="minorHAnsi"/>
                <w:sz w:val="20"/>
                <w:szCs w:val="20"/>
              </w:rPr>
              <w:t>10.3</w:t>
            </w:r>
          </w:p>
        </w:tc>
        <w:tc>
          <w:tcPr>
            <w:tcW w:w="6840" w:type="dxa"/>
          </w:tcPr>
          <w:p w14:paraId="6A8B5483" w14:textId="571E408A" w:rsidR="009C040D" w:rsidRDefault="00130E68" w:rsidP="009C040D">
            <w:pPr>
              <w:keepLines/>
              <w:widowControl w:val="0"/>
              <w:rPr>
                <w:rFonts w:cstheme="minorHAnsi"/>
                <w:sz w:val="20"/>
                <w:szCs w:val="20"/>
              </w:rPr>
            </w:pPr>
            <w:r w:rsidRPr="009F3A89">
              <w:rPr>
                <w:rFonts w:cstheme="minorHAnsi"/>
                <w:sz w:val="20"/>
              </w:rPr>
              <w:t xml:space="preserve">The GRM shall be used to address GBV-related issues and mechanisms to ensure confidentiality and anonymity in reporting with safe and ethical documenting of GBV issues. Further, the GRM shall immediately notify both the </w:t>
            </w:r>
            <w:r w:rsidR="003D4794">
              <w:rPr>
                <w:rFonts w:cstheme="minorHAnsi"/>
                <w:sz w:val="20"/>
                <w:szCs w:val="20"/>
              </w:rPr>
              <w:t>MoH</w:t>
            </w:r>
            <w:r w:rsidR="009C040D">
              <w:rPr>
                <w:rFonts w:cstheme="minorHAnsi"/>
                <w:sz w:val="20"/>
                <w:szCs w:val="20"/>
              </w:rPr>
              <w:t>,</w:t>
            </w:r>
          </w:p>
          <w:p w14:paraId="6C251F62" w14:textId="7DEA5333" w:rsidR="00130E68" w:rsidRPr="009F3A89" w:rsidRDefault="009C040D" w:rsidP="009C040D">
            <w:pPr>
              <w:rPr>
                <w:rFonts w:cstheme="minorHAnsi"/>
                <w:sz w:val="20"/>
              </w:rPr>
            </w:pPr>
            <w:r w:rsidRPr="003149FC">
              <w:rPr>
                <w:rFonts w:cstheme="minorHAnsi"/>
                <w:sz w:val="20"/>
                <w:szCs w:val="20"/>
              </w:rPr>
              <w:t>MoWCS</w:t>
            </w:r>
            <w:r w:rsidRPr="009F3A89">
              <w:rPr>
                <w:rFonts w:cstheme="minorHAnsi"/>
                <w:sz w:val="20"/>
              </w:rPr>
              <w:t xml:space="preserve"> </w:t>
            </w:r>
            <w:r w:rsidR="00130E68" w:rsidRPr="009F3A89">
              <w:rPr>
                <w:rFonts w:cstheme="minorHAnsi"/>
                <w:sz w:val="20"/>
              </w:rPr>
              <w:t>and the World Bank of any GBV complaints, with the consent of the survivor.</w:t>
            </w:r>
          </w:p>
        </w:tc>
        <w:tc>
          <w:tcPr>
            <w:tcW w:w="4050" w:type="dxa"/>
          </w:tcPr>
          <w:p w14:paraId="6731F62C" w14:textId="5479B2C4" w:rsidR="00130E68" w:rsidRPr="009F3A89" w:rsidRDefault="00130E68" w:rsidP="00130E68">
            <w:pPr>
              <w:keepLines/>
              <w:widowControl w:val="0"/>
              <w:rPr>
                <w:rFonts w:cstheme="minorHAnsi"/>
                <w:sz w:val="20"/>
                <w:szCs w:val="20"/>
              </w:rPr>
            </w:pPr>
            <w:r w:rsidRPr="009F3A89">
              <w:rPr>
                <w:rFonts w:cstheme="minorHAnsi"/>
                <w:sz w:val="20"/>
                <w:szCs w:val="20"/>
              </w:rPr>
              <w:t>Throughout Project implementation.</w:t>
            </w:r>
          </w:p>
        </w:tc>
        <w:tc>
          <w:tcPr>
            <w:tcW w:w="2700" w:type="dxa"/>
          </w:tcPr>
          <w:p w14:paraId="13A7FF8A" w14:textId="3E9EDDDA" w:rsidR="009C040D" w:rsidRDefault="003D4794" w:rsidP="009C040D">
            <w:pPr>
              <w:keepLines/>
              <w:widowControl w:val="0"/>
              <w:rPr>
                <w:rFonts w:cstheme="minorHAnsi"/>
                <w:sz w:val="20"/>
                <w:szCs w:val="20"/>
              </w:rPr>
            </w:pPr>
            <w:r>
              <w:rPr>
                <w:rFonts w:cstheme="minorHAnsi"/>
                <w:sz w:val="20"/>
                <w:szCs w:val="20"/>
              </w:rPr>
              <w:t>MoH</w:t>
            </w:r>
          </w:p>
          <w:p w14:paraId="02BDF4B1" w14:textId="2F03147F" w:rsidR="00130E68" w:rsidRPr="009F3A89" w:rsidRDefault="009C040D" w:rsidP="009C040D">
            <w:pPr>
              <w:keepLines/>
              <w:widowControl w:val="0"/>
              <w:rPr>
                <w:rFonts w:cstheme="minorHAnsi"/>
                <w:sz w:val="20"/>
                <w:szCs w:val="20"/>
              </w:rPr>
            </w:pPr>
            <w:r w:rsidRPr="003149FC">
              <w:rPr>
                <w:rFonts w:cstheme="minorHAnsi"/>
                <w:sz w:val="20"/>
                <w:szCs w:val="20"/>
              </w:rPr>
              <w:t>MoWCS</w:t>
            </w:r>
          </w:p>
        </w:tc>
      </w:tr>
      <w:tr w:rsidR="00F908DF" w:rsidRPr="009F3A89" w14:paraId="2920DFC2" w14:textId="77777777" w:rsidTr="003149FC">
        <w:trPr>
          <w:cantSplit/>
          <w:trHeight w:val="20"/>
        </w:trPr>
        <w:tc>
          <w:tcPr>
            <w:tcW w:w="715" w:type="dxa"/>
          </w:tcPr>
          <w:p w14:paraId="0CEAC6F3" w14:textId="0CD5AC50" w:rsidR="00F908DF" w:rsidRPr="009F3A89" w:rsidRDefault="00F908DF" w:rsidP="00F908DF">
            <w:pPr>
              <w:keepLines/>
              <w:widowControl w:val="0"/>
              <w:rPr>
                <w:rFonts w:cstheme="minorHAnsi"/>
                <w:sz w:val="20"/>
                <w:szCs w:val="20"/>
              </w:rPr>
            </w:pPr>
            <w:r w:rsidRPr="009F3A89">
              <w:rPr>
                <w:rFonts w:cstheme="minorHAnsi"/>
                <w:sz w:val="20"/>
                <w:szCs w:val="20"/>
              </w:rPr>
              <w:t>10.4</w:t>
            </w:r>
          </w:p>
        </w:tc>
        <w:tc>
          <w:tcPr>
            <w:tcW w:w="6840" w:type="dxa"/>
          </w:tcPr>
          <w:p w14:paraId="7C2B03DC" w14:textId="3182ED71" w:rsidR="00F908DF" w:rsidRPr="009F3A89" w:rsidRDefault="00F908DF" w:rsidP="00F908DF">
            <w:pPr>
              <w:rPr>
                <w:rFonts w:cstheme="minorHAnsi"/>
                <w:sz w:val="20"/>
              </w:rPr>
            </w:pPr>
            <w:r w:rsidRPr="009F3A89">
              <w:rPr>
                <w:rFonts w:cstheme="minorHAnsi"/>
                <w:sz w:val="20"/>
              </w:rPr>
              <w:t>The project-level GRM shall accept grievances related to security and the use of security personnel as is required for any other complaint, and worker and community concerns related to security personnel shall be addressed</w:t>
            </w:r>
          </w:p>
          <w:p w14:paraId="25DF1220" w14:textId="193FFD4B" w:rsidR="00F908DF" w:rsidRPr="009F3A89" w:rsidRDefault="00F908DF" w:rsidP="00F908DF">
            <w:pPr>
              <w:rPr>
                <w:rFonts w:cstheme="minorHAnsi"/>
                <w:sz w:val="20"/>
              </w:rPr>
            </w:pPr>
            <w:r w:rsidRPr="009F3A89">
              <w:rPr>
                <w:rFonts w:cstheme="minorHAnsi"/>
                <w:sz w:val="20"/>
              </w:rPr>
              <w:t>promptly.</w:t>
            </w:r>
          </w:p>
        </w:tc>
        <w:tc>
          <w:tcPr>
            <w:tcW w:w="4050" w:type="dxa"/>
          </w:tcPr>
          <w:p w14:paraId="79C711CA" w14:textId="18431848" w:rsidR="00F908DF" w:rsidRPr="009F3A89" w:rsidRDefault="00F908DF" w:rsidP="00F908DF">
            <w:pPr>
              <w:keepLines/>
              <w:widowControl w:val="0"/>
              <w:rPr>
                <w:rFonts w:cstheme="minorHAnsi"/>
                <w:sz w:val="20"/>
                <w:szCs w:val="20"/>
              </w:rPr>
            </w:pPr>
            <w:r w:rsidRPr="009F3A89">
              <w:rPr>
                <w:rFonts w:cstheme="minorHAnsi"/>
                <w:sz w:val="20"/>
                <w:szCs w:val="20"/>
              </w:rPr>
              <w:t>Throughout Project implementation.</w:t>
            </w:r>
          </w:p>
        </w:tc>
        <w:tc>
          <w:tcPr>
            <w:tcW w:w="2700" w:type="dxa"/>
          </w:tcPr>
          <w:p w14:paraId="0C315CD9" w14:textId="6FB1C75D" w:rsidR="00AF5BBF" w:rsidRDefault="003D4794" w:rsidP="00AF5BBF">
            <w:pPr>
              <w:keepLines/>
              <w:widowControl w:val="0"/>
              <w:rPr>
                <w:rFonts w:cstheme="minorHAnsi"/>
                <w:sz w:val="20"/>
                <w:szCs w:val="20"/>
              </w:rPr>
            </w:pPr>
            <w:r>
              <w:rPr>
                <w:rFonts w:cstheme="minorHAnsi"/>
                <w:sz w:val="20"/>
                <w:szCs w:val="20"/>
              </w:rPr>
              <w:t>MoH</w:t>
            </w:r>
          </w:p>
          <w:p w14:paraId="65026D1D" w14:textId="649F6F42" w:rsidR="00F908DF" w:rsidRPr="009F3A89" w:rsidRDefault="00F908DF" w:rsidP="00F908DF">
            <w:pPr>
              <w:keepLines/>
              <w:widowControl w:val="0"/>
              <w:rPr>
                <w:rFonts w:cstheme="minorHAnsi"/>
                <w:sz w:val="20"/>
                <w:szCs w:val="20"/>
              </w:rPr>
            </w:pPr>
          </w:p>
        </w:tc>
      </w:tr>
      <w:tr w:rsidR="00F908DF" w:rsidRPr="009F3A89" w14:paraId="4793F287" w14:textId="77777777" w:rsidTr="00465041">
        <w:trPr>
          <w:cantSplit/>
          <w:trHeight w:val="20"/>
        </w:trPr>
        <w:tc>
          <w:tcPr>
            <w:tcW w:w="14305" w:type="dxa"/>
            <w:gridSpan w:val="4"/>
            <w:shd w:val="clear" w:color="auto" w:fill="F4B083" w:themeFill="accent2" w:themeFillTint="99"/>
          </w:tcPr>
          <w:p w14:paraId="764170DE" w14:textId="11CC04E1" w:rsidR="00F908DF" w:rsidRPr="009F3A89" w:rsidRDefault="00F908DF" w:rsidP="00F908DF">
            <w:pPr>
              <w:keepLines/>
              <w:widowControl w:val="0"/>
              <w:rPr>
                <w:rFonts w:cstheme="minorHAnsi"/>
                <w:b/>
                <w:sz w:val="20"/>
                <w:szCs w:val="20"/>
              </w:rPr>
            </w:pPr>
            <w:r w:rsidRPr="009F3A89">
              <w:rPr>
                <w:rFonts w:cstheme="minorHAnsi"/>
                <w:b/>
                <w:sz w:val="20"/>
                <w:szCs w:val="20"/>
              </w:rPr>
              <w:t>CAPACITY SUPPORT (TRAINING)</w:t>
            </w:r>
          </w:p>
        </w:tc>
      </w:tr>
      <w:tr w:rsidR="00F908DF" w:rsidRPr="00345015" w14:paraId="21F5DF10" w14:textId="77777777" w:rsidTr="003149FC">
        <w:trPr>
          <w:cantSplit/>
          <w:trHeight w:val="20"/>
        </w:trPr>
        <w:tc>
          <w:tcPr>
            <w:tcW w:w="715" w:type="dxa"/>
          </w:tcPr>
          <w:p w14:paraId="65F5CCBF" w14:textId="77777777" w:rsidR="00F908DF" w:rsidRPr="009F3A89" w:rsidRDefault="00F908DF" w:rsidP="00F908DF">
            <w:pPr>
              <w:keepLines/>
              <w:widowControl w:val="0"/>
              <w:rPr>
                <w:rFonts w:cstheme="minorHAnsi"/>
                <w:sz w:val="20"/>
                <w:szCs w:val="20"/>
              </w:rPr>
            </w:pPr>
          </w:p>
        </w:tc>
        <w:tc>
          <w:tcPr>
            <w:tcW w:w="6840" w:type="dxa"/>
          </w:tcPr>
          <w:p w14:paraId="08436DBD" w14:textId="2FBB2155" w:rsidR="00F908DF" w:rsidRPr="009F3A89" w:rsidRDefault="009C040D" w:rsidP="00F908DF">
            <w:pPr>
              <w:keepLines/>
              <w:widowControl w:val="0"/>
              <w:rPr>
                <w:rFonts w:cstheme="minorHAnsi"/>
                <w:sz w:val="20"/>
                <w:szCs w:val="20"/>
              </w:rPr>
            </w:pPr>
            <w:r>
              <w:rPr>
                <w:rFonts w:cstheme="minorHAnsi"/>
                <w:sz w:val="20"/>
                <w:szCs w:val="20"/>
              </w:rPr>
              <w:t xml:space="preserve">Trainings will be organized in the following areas as per the ESMF and other planning instruments prepared under the Project. </w:t>
            </w:r>
          </w:p>
          <w:p w14:paraId="1DD59FF6" w14:textId="074AD125" w:rsidR="00F908DF" w:rsidRPr="009F3A89" w:rsidRDefault="00F908DF" w:rsidP="00F908DF">
            <w:pPr>
              <w:pStyle w:val="ListParagraph"/>
              <w:keepLines/>
              <w:widowControl w:val="0"/>
              <w:numPr>
                <w:ilvl w:val="0"/>
                <w:numId w:val="27"/>
              </w:numPr>
              <w:spacing w:after="0"/>
              <w:rPr>
                <w:rFonts w:cstheme="minorHAnsi"/>
                <w:sz w:val="20"/>
                <w:szCs w:val="20"/>
              </w:rPr>
            </w:pPr>
            <w:r w:rsidRPr="009F3A89">
              <w:rPr>
                <w:rFonts w:cstheme="minorHAnsi"/>
                <w:sz w:val="20"/>
                <w:szCs w:val="20"/>
              </w:rPr>
              <w:t>Introduction to ESF, processes and best practices as per the ESMF</w:t>
            </w:r>
          </w:p>
          <w:p w14:paraId="17F4FA1C" w14:textId="5C462060" w:rsidR="00F908DF" w:rsidRPr="009F3A89" w:rsidRDefault="00F908DF" w:rsidP="00F908DF">
            <w:pPr>
              <w:pStyle w:val="ListParagraph"/>
              <w:keepLines/>
              <w:widowControl w:val="0"/>
              <w:numPr>
                <w:ilvl w:val="0"/>
                <w:numId w:val="27"/>
              </w:numPr>
              <w:spacing w:after="0"/>
              <w:rPr>
                <w:rFonts w:cstheme="minorHAnsi"/>
                <w:sz w:val="20"/>
                <w:szCs w:val="20"/>
              </w:rPr>
            </w:pPr>
            <w:r w:rsidRPr="009F3A89">
              <w:rPr>
                <w:rFonts w:cstheme="minorHAnsi"/>
                <w:sz w:val="20"/>
                <w:szCs w:val="20"/>
              </w:rPr>
              <w:t>Potential environmental and social impacts of Project activities</w:t>
            </w:r>
          </w:p>
          <w:p w14:paraId="276671F7" w14:textId="77777777" w:rsidR="00F908DF" w:rsidRPr="009F3A89" w:rsidRDefault="00F908DF" w:rsidP="00F908DF">
            <w:pPr>
              <w:pStyle w:val="ListParagraph"/>
              <w:keepLines/>
              <w:widowControl w:val="0"/>
              <w:numPr>
                <w:ilvl w:val="0"/>
                <w:numId w:val="27"/>
              </w:numPr>
              <w:spacing w:after="0"/>
              <w:rPr>
                <w:rFonts w:cstheme="minorHAnsi"/>
                <w:sz w:val="20"/>
                <w:szCs w:val="20"/>
              </w:rPr>
            </w:pPr>
            <w:r w:rsidRPr="009F3A89">
              <w:rPr>
                <w:rFonts w:cstheme="minorHAnsi"/>
                <w:sz w:val="20"/>
                <w:szCs w:val="20"/>
              </w:rPr>
              <w:t xml:space="preserve">Environment and social monitoring and reporting </w:t>
            </w:r>
          </w:p>
          <w:p w14:paraId="2F48D4AD" w14:textId="0954FBF6" w:rsidR="00F908DF" w:rsidRPr="009F3A89" w:rsidRDefault="00F908DF" w:rsidP="00F908DF">
            <w:pPr>
              <w:pStyle w:val="ListParagraph"/>
              <w:keepLines/>
              <w:widowControl w:val="0"/>
              <w:numPr>
                <w:ilvl w:val="0"/>
                <w:numId w:val="27"/>
              </w:numPr>
              <w:spacing w:after="0"/>
              <w:rPr>
                <w:rFonts w:cstheme="minorHAnsi"/>
                <w:sz w:val="20"/>
                <w:szCs w:val="20"/>
              </w:rPr>
            </w:pPr>
            <w:r w:rsidRPr="009F3A89">
              <w:rPr>
                <w:rFonts w:cstheme="minorHAnsi"/>
                <w:sz w:val="20"/>
                <w:szCs w:val="20"/>
              </w:rPr>
              <w:t xml:space="preserve">Training on stakeholder engagement and consultation (using ICT, social media tools given the need to adhere to social distancing policies and norms); engaging with women, people with disabilities, and other vulnerable groups.  </w:t>
            </w:r>
          </w:p>
          <w:p w14:paraId="41CD2184" w14:textId="5A55A839" w:rsidR="00F908DF" w:rsidRPr="009F3A89" w:rsidRDefault="00F908DF" w:rsidP="00F908DF">
            <w:pPr>
              <w:pStyle w:val="ListParagraph"/>
              <w:keepLines/>
              <w:widowControl w:val="0"/>
              <w:numPr>
                <w:ilvl w:val="0"/>
                <w:numId w:val="27"/>
              </w:numPr>
              <w:spacing w:after="0"/>
              <w:rPr>
                <w:rFonts w:cstheme="minorHAnsi"/>
                <w:sz w:val="20"/>
                <w:szCs w:val="20"/>
              </w:rPr>
            </w:pPr>
            <w:r w:rsidRPr="009F3A89">
              <w:rPr>
                <w:rFonts w:cstheme="minorHAnsi"/>
                <w:sz w:val="20"/>
                <w:szCs w:val="20"/>
              </w:rPr>
              <w:t>Use of Personal Protective Equipment (PPE), including to secuiryt personnel</w:t>
            </w:r>
          </w:p>
          <w:p w14:paraId="758B9054" w14:textId="77777777" w:rsidR="00F908DF" w:rsidRPr="009F3A89" w:rsidRDefault="00F908DF" w:rsidP="00F908DF">
            <w:pPr>
              <w:pStyle w:val="ListParagraph"/>
              <w:keepLines/>
              <w:widowControl w:val="0"/>
              <w:numPr>
                <w:ilvl w:val="0"/>
                <w:numId w:val="27"/>
              </w:numPr>
              <w:spacing w:after="0"/>
              <w:rPr>
                <w:rFonts w:cstheme="minorHAnsi"/>
                <w:sz w:val="20"/>
                <w:szCs w:val="20"/>
              </w:rPr>
            </w:pPr>
            <w:r w:rsidRPr="009F3A89">
              <w:rPr>
                <w:rFonts w:cstheme="minorHAnsi"/>
                <w:sz w:val="20"/>
                <w:szCs w:val="20"/>
              </w:rPr>
              <w:t>Emergency Preparedness and Response</w:t>
            </w:r>
          </w:p>
          <w:p w14:paraId="2C3A7B5E" w14:textId="03A898F2" w:rsidR="00F908DF" w:rsidRPr="009F3A89" w:rsidRDefault="00F908DF" w:rsidP="00F908DF">
            <w:pPr>
              <w:pStyle w:val="ListParagraph"/>
              <w:keepLines/>
              <w:widowControl w:val="0"/>
              <w:numPr>
                <w:ilvl w:val="0"/>
                <w:numId w:val="27"/>
              </w:numPr>
              <w:spacing w:after="0"/>
              <w:rPr>
                <w:rFonts w:cstheme="minorHAnsi"/>
                <w:sz w:val="20"/>
                <w:szCs w:val="20"/>
              </w:rPr>
            </w:pPr>
            <w:r w:rsidRPr="009F3A89">
              <w:rPr>
                <w:rFonts w:cstheme="minorHAnsi"/>
                <w:sz w:val="20"/>
                <w:szCs w:val="20"/>
              </w:rPr>
              <w:t>Occupational health and safety including;</w:t>
            </w:r>
          </w:p>
          <w:p w14:paraId="7375955D" w14:textId="77777777" w:rsidR="00F908DF" w:rsidRPr="009F3A89" w:rsidRDefault="00F908DF" w:rsidP="00F908DF">
            <w:pPr>
              <w:pStyle w:val="ListParagraph"/>
              <w:keepLines/>
              <w:widowControl w:val="0"/>
              <w:numPr>
                <w:ilvl w:val="0"/>
                <w:numId w:val="27"/>
              </w:numPr>
              <w:spacing w:after="0"/>
              <w:ind w:left="1321"/>
              <w:rPr>
                <w:rFonts w:eastAsiaTheme="minorHAnsi" w:cstheme="minorHAnsi"/>
                <w:sz w:val="20"/>
                <w:szCs w:val="20"/>
              </w:rPr>
            </w:pPr>
            <w:r w:rsidRPr="009F3A89">
              <w:rPr>
                <w:rFonts w:eastAsiaTheme="minorHAnsi" w:cstheme="minorHAnsi"/>
                <w:sz w:val="20"/>
                <w:szCs w:val="20"/>
              </w:rPr>
              <w:t>COVID-19 Infection Prevention and Control Recommendations</w:t>
            </w:r>
          </w:p>
          <w:p w14:paraId="05210C07" w14:textId="77777777" w:rsidR="00F908DF" w:rsidRPr="009F3A89" w:rsidRDefault="00F908DF" w:rsidP="00F908DF">
            <w:pPr>
              <w:pStyle w:val="ListParagraph"/>
              <w:keepLines/>
              <w:widowControl w:val="0"/>
              <w:numPr>
                <w:ilvl w:val="0"/>
                <w:numId w:val="27"/>
              </w:numPr>
              <w:spacing w:after="0"/>
              <w:ind w:left="1321"/>
              <w:rPr>
                <w:rFonts w:eastAsiaTheme="minorHAnsi" w:cstheme="minorHAnsi"/>
                <w:sz w:val="20"/>
                <w:szCs w:val="20"/>
              </w:rPr>
            </w:pPr>
            <w:r w:rsidRPr="009F3A89">
              <w:rPr>
                <w:rFonts w:eastAsiaTheme="minorHAnsi" w:cstheme="minorHAnsi"/>
                <w:sz w:val="20"/>
                <w:szCs w:val="20"/>
              </w:rPr>
              <w:t>Laboratory biosafety guidance related to the COVID-19</w:t>
            </w:r>
          </w:p>
          <w:p w14:paraId="5FD7296E" w14:textId="77777777" w:rsidR="00F908DF" w:rsidRPr="009F3A89" w:rsidRDefault="00F908DF" w:rsidP="00F908DF">
            <w:pPr>
              <w:pStyle w:val="ListParagraph"/>
              <w:keepLines/>
              <w:widowControl w:val="0"/>
              <w:numPr>
                <w:ilvl w:val="0"/>
                <w:numId w:val="27"/>
              </w:numPr>
              <w:spacing w:after="0"/>
              <w:ind w:left="1321"/>
              <w:rPr>
                <w:rFonts w:eastAsiaTheme="minorHAnsi" w:cstheme="minorHAnsi"/>
                <w:sz w:val="20"/>
                <w:szCs w:val="20"/>
              </w:rPr>
            </w:pPr>
            <w:r w:rsidRPr="009F3A89">
              <w:rPr>
                <w:rFonts w:eastAsiaTheme="minorHAnsi" w:cstheme="minorHAnsi"/>
                <w:sz w:val="20"/>
                <w:szCs w:val="20"/>
              </w:rPr>
              <w:t>Standard precautions for managing confirmed/suspected COVID-19 cases</w:t>
            </w:r>
          </w:p>
          <w:p w14:paraId="763E68B2" w14:textId="77777777" w:rsidR="00F908DF" w:rsidRPr="009F3A89" w:rsidRDefault="00F908DF" w:rsidP="00F908DF">
            <w:pPr>
              <w:pStyle w:val="ListParagraph"/>
              <w:keepLines/>
              <w:widowControl w:val="0"/>
              <w:numPr>
                <w:ilvl w:val="0"/>
                <w:numId w:val="26"/>
              </w:numPr>
              <w:spacing w:after="0"/>
              <w:ind w:left="1321"/>
              <w:rPr>
                <w:rFonts w:eastAsiaTheme="minorHAnsi" w:cstheme="minorHAnsi"/>
                <w:sz w:val="20"/>
                <w:szCs w:val="20"/>
              </w:rPr>
            </w:pPr>
            <w:r w:rsidRPr="009F3A89">
              <w:rPr>
                <w:rFonts w:cstheme="minorHAnsi"/>
                <w:sz w:val="20"/>
                <w:szCs w:val="20"/>
              </w:rPr>
              <w:t xml:space="preserve">Infectious waste management </w:t>
            </w:r>
            <w:r w:rsidRPr="009F3A89">
              <w:rPr>
                <w:rFonts w:eastAsiaTheme="minorHAnsi" w:cstheme="minorHAnsi"/>
                <w:sz w:val="20"/>
                <w:szCs w:val="20"/>
              </w:rPr>
              <w:t>within COVID-19 care facilities.</w:t>
            </w:r>
          </w:p>
          <w:p w14:paraId="74290E00" w14:textId="77777777" w:rsidR="00F908DF" w:rsidRPr="009F3A89" w:rsidRDefault="00F908DF" w:rsidP="00F908DF">
            <w:pPr>
              <w:pStyle w:val="ListParagraph"/>
              <w:keepLines/>
              <w:widowControl w:val="0"/>
              <w:numPr>
                <w:ilvl w:val="0"/>
                <w:numId w:val="27"/>
              </w:numPr>
              <w:spacing w:after="0"/>
              <w:ind w:left="1321"/>
              <w:rPr>
                <w:rFonts w:eastAsiaTheme="minorHAnsi" w:cstheme="minorHAnsi"/>
                <w:sz w:val="20"/>
                <w:szCs w:val="20"/>
              </w:rPr>
            </w:pPr>
            <w:r w:rsidRPr="009F3A89">
              <w:rPr>
                <w:rFonts w:eastAsiaTheme="minorHAnsi" w:cstheme="minorHAnsi"/>
                <w:sz w:val="20"/>
                <w:szCs w:val="20"/>
              </w:rPr>
              <w:t>Infection control and safety measures for specimen collection and shipment</w:t>
            </w:r>
          </w:p>
          <w:p w14:paraId="062CDC62" w14:textId="1866B7BF" w:rsidR="00F908DF" w:rsidRPr="009F3A89" w:rsidRDefault="00F908DF" w:rsidP="00F908DF">
            <w:pPr>
              <w:pStyle w:val="ListParagraph"/>
              <w:keepLines/>
              <w:widowControl w:val="0"/>
              <w:numPr>
                <w:ilvl w:val="0"/>
                <w:numId w:val="27"/>
              </w:numPr>
              <w:spacing w:after="0"/>
              <w:ind w:left="1321"/>
              <w:rPr>
                <w:rFonts w:cstheme="minorHAnsi"/>
                <w:sz w:val="20"/>
                <w:szCs w:val="20"/>
              </w:rPr>
            </w:pPr>
            <w:r w:rsidRPr="009F3A89">
              <w:rPr>
                <w:rFonts w:cstheme="minorHAnsi"/>
                <w:sz w:val="20"/>
                <w:szCs w:val="20"/>
              </w:rPr>
              <w:t>emergency prevention and preparedness and response arrangements to emergency situations.</w:t>
            </w:r>
          </w:p>
          <w:p w14:paraId="6D303831" w14:textId="7EC89C79" w:rsidR="00F908DF" w:rsidRPr="009F3A89" w:rsidRDefault="00F908DF" w:rsidP="00F908DF">
            <w:pPr>
              <w:pStyle w:val="ListParagraph"/>
              <w:keepLines/>
              <w:widowControl w:val="0"/>
              <w:numPr>
                <w:ilvl w:val="0"/>
                <w:numId w:val="27"/>
              </w:numPr>
              <w:spacing w:after="0"/>
              <w:rPr>
                <w:rFonts w:cstheme="minorHAnsi"/>
                <w:sz w:val="20"/>
                <w:szCs w:val="20"/>
              </w:rPr>
            </w:pPr>
            <w:r w:rsidRPr="009F3A89">
              <w:rPr>
                <w:rFonts w:cstheme="minorHAnsi"/>
                <w:sz w:val="20"/>
                <w:szCs w:val="20"/>
              </w:rPr>
              <w:t>Prevention of Gender Based Violence (GBV) and Sexual Exploitation and Abuse (SEA) and awareness on child protection protocols, on Sexually Transmitted Diseases (STDs) and other communicable diseases, including to security personnel</w:t>
            </w:r>
          </w:p>
          <w:p w14:paraId="49E92E2F" w14:textId="66313B57" w:rsidR="00F908DF" w:rsidRPr="009F3A89" w:rsidRDefault="00F908DF" w:rsidP="00F908DF">
            <w:pPr>
              <w:pStyle w:val="ListParagraph"/>
              <w:keepLines/>
              <w:widowControl w:val="0"/>
              <w:numPr>
                <w:ilvl w:val="0"/>
                <w:numId w:val="27"/>
              </w:numPr>
              <w:spacing w:after="0"/>
              <w:rPr>
                <w:rFonts w:cstheme="minorHAnsi"/>
                <w:sz w:val="20"/>
                <w:szCs w:val="20"/>
              </w:rPr>
            </w:pPr>
            <w:r w:rsidRPr="009F3A89">
              <w:rPr>
                <w:rFonts w:cstheme="minorHAnsi"/>
                <w:sz w:val="20"/>
                <w:szCs w:val="20"/>
              </w:rPr>
              <w:t xml:space="preserve">Operationalizing of the GRM and mechanism to handle GBV issues. </w:t>
            </w:r>
          </w:p>
          <w:p w14:paraId="5D543A04" w14:textId="7D9B7A9A" w:rsidR="00F908DF" w:rsidRPr="009F3A89" w:rsidRDefault="00F908DF" w:rsidP="00F908DF">
            <w:pPr>
              <w:pStyle w:val="ListParagraph"/>
              <w:keepLines/>
              <w:widowControl w:val="0"/>
              <w:numPr>
                <w:ilvl w:val="0"/>
                <w:numId w:val="26"/>
              </w:numPr>
              <w:spacing w:after="0"/>
              <w:rPr>
                <w:rFonts w:eastAsiaTheme="minorHAnsi" w:cstheme="minorHAnsi"/>
                <w:sz w:val="20"/>
                <w:szCs w:val="20"/>
              </w:rPr>
            </w:pPr>
            <w:r w:rsidRPr="009F3A89">
              <w:rPr>
                <w:rFonts w:eastAsiaTheme="minorHAnsi" w:cstheme="minorHAnsi"/>
                <w:sz w:val="20"/>
                <w:szCs w:val="20"/>
              </w:rPr>
              <w:t>Risk communication and community engagement</w:t>
            </w:r>
          </w:p>
          <w:p w14:paraId="50BB5A02" w14:textId="65147654" w:rsidR="00F908DF" w:rsidRPr="009F3A89" w:rsidRDefault="00F908DF" w:rsidP="00F908DF">
            <w:pPr>
              <w:pStyle w:val="ListParagraph"/>
              <w:keepLines/>
              <w:widowControl w:val="0"/>
              <w:numPr>
                <w:ilvl w:val="0"/>
                <w:numId w:val="26"/>
              </w:numPr>
              <w:spacing w:after="0"/>
              <w:rPr>
                <w:rFonts w:eastAsiaTheme="minorHAnsi" w:cstheme="minorHAnsi"/>
                <w:sz w:val="20"/>
                <w:szCs w:val="20"/>
              </w:rPr>
            </w:pPr>
            <w:r w:rsidRPr="009F3A89">
              <w:rPr>
                <w:rFonts w:eastAsiaTheme="minorHAnsi" w:cstheme="minorHAnsi"/>
                <w:sz w:val="20"/>
                <w:szCs w:val="20"/>
              </w:rPr>
              <w:t>Behavior Change Communication strategies.</w:t>
            </w:r>
          </w:p>
          <w:p w14:paraId="21BC98AD" w14:textId="2EE9F289" w:rsidR="00F908DF" w:rsidRPr="009F3A89" w:rsidRDefault="00F908DF" w:rsidP="00F908DF">
            <w:pPr>
              <w:keepLines/>
              <w:widowControl w:val="0"/>
              <w:rPr>
                <w:rFonts w:cstheme="minorHAnsi"/>
                <w:sz w:val="20"/>
                <w:szCs w:val="20"/>
              </w:rPr>
            </w:pPr>
          </w:p>
        </w:tc>
        <w:tc>
          <w:tcPr>
            <w:tcW w:w="4050" w:type="dxa"/>
          </w:tcPr>
          <w:p w14:paraId="5B39DDCB" w14:textId="1C52D43A" w:rsidR="00F908DF" w:rsidRPr="009F3A89" w:rsidRDefault="00F908DF" w:rsidP="00F908DF">
            <w:pPr>
              <w:keepLines/>
              <w:widowControl w:val="0"/>
              <w:rPr>
                <w:rFonts w:cstheme="minorHAnsi"/>
                <w:sz w:val="20"/>
                <w:szCs w:val="20"/>
              </w:rPr>
            </w:pPr>
            <w:r w:rsidRPr="009F3A89">
              <w:rPr>
                <w:rFonts w:cstheme="minorHAnsi"/>
                <w:sz w:val="20"/>
                <w:szCs w:val="20"/>
              </w:rPr>
              <w:t xml:space="preserve">The ESMF will be updated during Project implementation to include further detailed trainings which will be implemented throughout Project Implementation. </w:t>
            </w:r>
          </w:p>
        </w:tc>
        <w:tc>
          <w:tcPr>
            <w:tcW w:w="2700" w:type="dxa"/>
          </w:tcPr>
          <w:p w14:paraId="7DFC62CA" w14:textId="123A2C74" w:rsidR="009C040D" w:rsidRDefault="003D4794" w:rsidP="009C040D">
            <w:pPr>
              <w:keepLines/>
              <w:widowControl w:val="0"/>
              <w:rPr>
                <w:rFonts w:cstheme="minorHAnsi"/>
                <w:sz w:val="20"/>
                <w:szCs w:val="20"/>
              </w:rPr>
            </w:pPr>
            <w:r>
              <w:rPr>
                <w:rFonts w:cstheme="minorHAnsi"/>
                <w:sz w:val="20"/>
                <w:szCs w:val="20"/>
              </w:rPr>
              <w:t>MoH</w:t>
            </w:r>
          </w:p>
          <w:p w14:paraId="55FE9062" w14:textId="5666EC06" w:rsidR="00F908DF" w:rsidRPr="00345015" w:rsidRDefault="009C040D" w:rsidP="009C040D">
            <w:pPr>
              <w:keepLines/>
              <w:widowControl w:val="0"/>
              <w:rPr>
                <w:rFonts w:cstheme="minorHAnsi"/>
                <w:sz w:val="20"/>
                <w:szCs w:val="20"/>
              </w:rPr>
            </w:pPr>
            <w:r w:rsidRPr="003149FC">
              <w:rPr>
                <w:rFonts w:cstheme="minorHAnsi"/>
                <w:sz w:val="20"/>
                <w:szCs w:val="20"/>
              </w:rPr>
              <w:t>MoWCS</w:t>
            </w:r>
          </w:p>
        </w:tc>
      </w:tr>
    </w:tbl>
    <w:p w14:paraId="589DCE83" w14:textId="51C099CF" w:rsidR="00A01978" w:rsidRDefault="00A01978"/>
    <w:sectPr w:rsidR="00A01978" w:rsidSect="00A01978">
      <w:headerReference w:type="even" r:id="rId17"/>
      <w:headerReference w:type="default" r:id="rId18"/>
      <w:footerReference w:type="default" r:id="rId19"/>
      <w:headerReference w:type="first" r:id="rId20"/>
      <w:pgSz w:w="15840" w:h="12240" w:orient="landscape"/>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9289C" w14:textId="77777777" w:rsidR="00252B18" w:rsidRDefault="00252B18" w:rsidP="00E35CB2">
      <w:r>
        <w:separator/>
      </w:r>
    </w:p>
    <w:p w14:paraId="5737CC53" w14:textId="77777777" w:rsidR="00252B18" w:rsidRDefault="00252B18"/>
    <w:p w14:paraId="12A67C53" w14:textId="77777777" w:rsidR="00252B18" w:rsidRDefault="00252B18"/>
    <w:p w14:paraId="17FC2C69" w14:textId="77777777" w:rsidR="00252B18" w:rsidRDefault="00252B18"/>
    <w:p w14:paraId="40406AB9" w14:textId="77777777" w:rsidR="00252B18" w:rsidRDefault="00252B18"/>
  </w:endnote>
  <w:endnote w:type="continuationSeparator" w:id="0">
    <w:p w14:paraId="13317907" w14:textId="77777777" w:rsidR="00252B18" w:rsidRDefault="00252B18" w:rsidP="00E35CB2">
      <w:r>
        <w:continuationSeparator/>
      </w:r>
    </w:p>
    <w:p w14:paraId="6BFCCB46" w14:textId="77777777" w:rsidR="00252B18" w:rsidRDefault="00252B18"/>
    <w:p w14:paraId="5C0F2314" w14:textId="77777777" w:rsidR="00252B18" w:rsidRDefault="00252B18"/>
    <w:p w14:paraId="4BC1B0C6" w14:textId="77777777" w:rsidR="00252B18" w:rsidRDefault="00252B18"/>
    <w:p w14:paraId="60A77518" w14:textId="77777777" w:rsidR="00252B18" w:rsidRDefault="00252B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115C3" w14:textId="77777777" w:rsidR="00433691" w:rsidRDefault="00433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648033"/>
      <w:docPartObj>
        <w:docPartGallery w:val="Page Numbers (Bottom of Page)"/>
        <w:docPartUnique/>
      </w:docPartObj>
    </w:sdtPr>
    <w:sdtEndPr>
      <w:rPr>
        <w:color w:val="7F7F7F" w:themeColor="background1" w:themeShade="7F"/>
        <w:spacing w:val="60"/>
      </w:rPr>
    </w:sdtEndPr>
    <w:sdtContent>
      <w:p w14:paraId="60A8E2E4" w14:textId="77777777" w:rsidR="00DD2CC1" w:rsidRDefault="00DD2CC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A153B37" w14:textId="77777777" w:rsidR="00DD2CC1" w:rsidRDefault="00DD2C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BB607" w14:textId="77777777" w:rsidR="00433691" w:rsidRDefault="004336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DD2CC1" w:rsidRDefault="00DD2CC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2528C48D" w14:textId="77777777" w:rsidR="00DD2CC1" w:rsidRDefault="00DD2C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3C55" w14:textId="77777777" w:rsidR="00252B18" w:rsidRDefault="00252B18" w:rsidP="00E35CB2">
      <w:r>
        <w:separator/>
      </w:r>
    </w:p>
    <w:p w14:paraId="6DDA7C0B" w14:textId="77777777" w:rsidR="00252B18" w:rsidRDefault="00252B18"/>
    <w:p w14:paraId="71D592E0" w14:textId="77777777" w:rsidR="00252B18" w:rsidRDefault="00252B18"/>
    <w:p w14:paraId="29709656" w14:textId="77777777" w:rsidR="00252B18" w:rsidRDefault="00252B18"/>
    <w:p w14:paraId="5F441790" w14:textId="77777777" w:rsidR="00252B18" w:rsidRDefault="00252B18"/>
  </w:footnote>
  <w:footnote w:type="continuationSeparator" w:id="0">
    <w:p w14:paraId="51506130" w14:textId="77777777" w:rsidR="00252B18" w:rsidRDefault="00252B18" w:rsidP="00E35CB2">
      <w:r>
        <w:continuationSeparator/>
      </w:r>
    </w:p>
    <w:p w14:paraId="13AD4AE7" w14:textId="77777777" w:rsidR="00252B18" w:rsidRDefault="00252B18"/>
    <w:p w14:paraId="7A1F38EF" w14:textId="77777777" w:rsidR="00252B18" w:rsidRDefault="00252B18"/>
    <w:p w14:paraId="1AD831CC" w14:textId="77777777" w:rsidR="00252B18" w:rsidRDefault="00252B18"/>
    <w:p w14:paraId="72FB1415" w14:textId="77777777" w:rsidR="00252B18" w:rsidRDefault="00252B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D0429" w14:textId="0D83A6A4" w:rsidR="00DD2CC1" w:rsidRDefault="00DD2CC1">
    <w:pPr>
      <w:pStyle w:val="Header"/>
    </w:pPr>
    <w:r>
      <w:rPr>
        <w:noProof/>
      </w:rPr>
      <mc:AlternateContent>
        <mc:Choice Requires="wps">
          <w:drawing>
            <wp:anchor distT="0" distB="0" distL="114300" distR="114300" simplePos="0" relativeHeight="251656704"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DD2CC1" w:rsidRDefault="00DD2CC1"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" o:allowincell="f" filled="f" stroked="f">
              <v:stroke joinstyle="round"/>
              <o:lock v:ext="edit" shapetype="t"/>
              <v:textbox style="mso-fit-shape-to-text:t">
                <w:txbxContent>
                  <w:p w14:paraId="3728469E" w14:textId="77777777" w:rsidR="00DD2CC1" w:rsidRDefault="00DD2CC1"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AB579" w14:textId="665A383F" w:rsidR="00DD2CC1" w:rsidRPr="00FA0A88" w:rsidRDefault="00DD2CC1" w:rsidP="00A63361">
    <w:pPr>
      <w:pStyle w:val="Header"/>
      <w:rPr>
        <w:rFonts w:cstheme="minorHAnsi"/>
        <w:b/>
        <w:smallCaps/>
        <w:color w:val="808080" w:themeColor="background1" w:themeShade="80"/>
        <w:sz w:val="18"/>
        <w:szCs w:val="18"/>
      </w:rPr>
    </w:pPr>
    <w:r w:rsidRPr="0025196F">
      <w:rPr>
        <w:rFonts w:cstheme="minorHAnsi"/>
        <w:b/>
        <w:smallCaps/>
        <w:noProof/>
        <w:color w:val="000000" w:themeColor="text1"/>
        <w:sz w:val="14"/>
        <w:szCs w:val="18"/>
      </w:rPr>
      <mc:AlternateContent>
        <mc:Choice Requires="wps">
          <w:drawing>
            <wp:anchor distT="0" distB="0" distL="114300" distR="114300" simplePos="0" relativeHeight="251657728" behindDoc="1" locked="0" layoutInCell="0" allowOverlap="1" wp14:anchorId="789AB5EB" wp14:editId="2EC447A6">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DD2CC1" w:rsidRDefault="00DD2CC1"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margin-left:0;margin-top:0;width:527.85pt;height:131.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" o:allowincell="f" filled="f" stroked="f">
              <v:stroke joinstyle="round"/>
              <o:lock v:ext="edit" shapetype="t"/>
              <v:textbox style="mso-fit-shape-to-text:t">
                <w:txbxContent>
                  <w:p w14:paraId="50028BF5" w14:textId="77777777" w:rsidR="00DD2CC1" w:rsidRDefault="00DD2CC1"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0025196F" w:rsidRPr="0025196F">
      <w:rPr>
        <w:rFonts w:ascii="Corbel" w:hAnsi="Corbel"/>
        <w:b/>
        <w:color w:val="000000" w:themeColor="text1"/>
        <w:sz w:val="18"/>
      </w:rPr>
      <w:t>SRI LANKA COVID-19 EMERGENCY RESPONSE AND HEALTH SYSTEMS</w:t>
    </w:r>
    <w:r w:rsidR="0025196F" w:rsidRPr="0025196F">
      <w:rPr>
        <w:rFonts w:cstheme="minorHAnsi"/>
        <w:b/>
        <w:smallCaps/>
        <w:color w:val="000000" w:themeColor="text1"/>
        <w:sz w:val="2"/>
        <w:szCs w:val="18"/>
      </w:rPr>
      <w:t xml:space="preserve"> </w:t>
    </w:r>
    <w:r w:rsidR="00A63361" w:rsidRPr="0025196F">
      <w:rPr>
        <w:rFonts w:cstheme="minorHAnsi"/>
        <w:b/>
        <w:smallCaps/>
        <w:color w:val="000000" w:themeColor="text1"/>
        <w:sz w:val="18"/>
        <w:szCs w:val="18"/>
      </w:rPr>
      <w:t>-</w:t>
    </w:r>
    <w:r w:rsidRPr="0025196F">
      <w:rPr>
        <w:rFonts w:cstheme="minorHAnsi"/>
        <w:b/>
        <w:smallCaps/>
        <w:color w:val="000000" w:themeColor="text1"/>
        <w:sz w:val="18"/>
        <w:szCs w:val="18"/>
      </w:rPr>
      <w:t>ENVIRONMENTAL AND SOCIAL COMMITMENT PLAN (ESCP)</w:t>
    </w:r>
    <w:r w:rsidRPr="0025196F">
      <w:rPr>
        <w:rFonts w:cstheme="minorHAnsi"/>
        <w:b/>
        <w:color w:val="000000" w:themeColor="text1"/>
        <w:sz w:val="16"/>
        <w:szCs w:val="16"/>
      </w:rPr>
      <w:tab/>
    </w:r>
    <w:r>
      <w:rPr>
        <w:rFonts w:cstheme="minorHAnsi"/>
        <w:b/>
        <w:color w:val="808080" w:themeColor="background1" w:themeShade="80"/>
        <w:sz w:val="16"/>
        <w:szCs w:val="16"/>
      </w:rPr>
      <w:tab/>
    </w:r>
  </w:p>
  <w:p w14:paraId="46808772" w14:textId="77777777" w:rsidR="00DD2CC1" w:rsidRPr="00AD0A1F" w:rsidRDefault="00DD2CC1"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787A" w14:textId="4AF7400B" w:rsidR="00DD2CC1" w:rsidRDefault="00DD2CC1">
    <w:pPr>
      <w:pStyle w:val="Header"/>
    </w:pPr>
    <w:r>
      <w:rPr>
        <w:noProof/>
      </w:rPr>
      <mc:AlternateContent>
        <mc:Choice Requires="wps">
          <w:drawing>
            <wp:anchor distT="0" distB="0" distL="114300" distR="114300" simplePos="0" relativeHeight="251655680" behindDoc="1" locked="0" layoutInCell="0" allowOverlap="1" wp14:anchorId="6241FC65" wp14:editId="7D373B9F">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DD2CC1" w:rsidRDefault="00DD2CC1"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" o:allowincell="f" filled="f" stroked="f">
              <v:stroke joinstyle="round"/>
              <o:lock v:ext="edit" shapetype="t"/>
              <v:textbox style="mso-fit-shape-to-text:t">
                <w:txbxContent>
                  <w:p w14:paraId="29774884" w14:textId="77777777" w:rsidR="00DD2CC1" w:rsidRDefault="00DD2CC1"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9ACF8" w14:textId="1FF99ADF" w:rsidR="00DD2CC1" w:rsidRDefault="00DD2CC1">
    <w:pPr>
      <w:pStyle w:val="Header"/>
    </w:pPr>
  </w:p>
  <w:p w14:paraId="32CFDEFF" w14:textId="77777777" w:rsidR="00DD2CC1" w:rsidRDefault="00DD2CC1"/>
  <w:p w14:paraId="4D3CEA79" w14:textId="77777777" w:rsidR="00DD2CC1" w:rsidRDefault="00DD2CC1"/>
  <w:p w14:paraId="1D350BEF" w14:textId="77777777" w:rsidR="00DD2CC1" w:rsidRDefault="00DD2CC1"/>
  <w:p w14:paraId="5668CBEA" w14:textId="77777777" w:rsidR="00DD2CC1" w:rsidRDefault="00DD2CC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5986" w14:textId="2C6A5028" w:rsidR="00DD2CC1" w:rsidRPr="00506C68" w:rsidRDefault="00DD2CC1" w:rsidP="00FA0A88">
    <w:pPr>
      <w:pStyle w:val="Header"/>
      <w:rPr>
        <w:rFonts w:cstheme="minorHAnsi"/>
        <w:b/>
        <w:color w:val="808080" w:themeColor="background1" w:themeShade="80"/>
        <w:sz w:val="16"/>
        <w:szCs w:val="16"/>
      </w:rPr>
    </w:pPr>
    <w:r w:rsidRPr="00FA0A88">
      <w:rPr>
        <w:rFonts w:cstheme="minorHAnsi"/>
        <w:b/>
        <w:noProof/>
        <w:sz w:val="18"/>
        <w:szCs w:val="18"/>
      </w:rPr>
      <mc:AlternateContent>
        <mc:Choice Requires="wps">
          <w:drawing>
            <wp:anchor distT="0" distB="0" distL="114300" distR="114300" simplePos="0" relativeHeight="251658752"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0788EBEF" w14:textId="77777777" w:rsidR="00DD2CC1" w:rsidRDefault="00DD2CC1"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" o:allowincell="f" filled="f" stroked="f">
              <o:lock v:ext="edit" shapetype="t"/>
              <v:textbox style="mso-fit-shape-to-text:t">
                <w:txbxContent>
                  <w:p w14:paraId="0788EBEF" w14:textId="77777777" w:rsidR="00DD2CC1" w:rsidRDefault="00DD2CC1"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color w:val="808080" w:themeColor="background1" w:themeShade="80"/>
        <w:sz w:val="18"/>
        <w:szCs w:val="18"/>
      </w:rPr>
      <w:t>THE WORLD BANK - ENVIRONMENTAL AND SOCIAL COMMITMENT PLAN (ESCP)</w:t>
    </w:r>
    <w:r w:rsidR="00782F4A">
      <w:rPr>
        <w:rFonts w:cstheme="minorHAnsi"/>
        <w:b/>
        <w:color w:val="808080" w:themeColor="background1" w:themeShade="80"/>
        <w:sz w:val="18"/>
        <w:szCs w:val="18"/>
      </w:rPr>
      <w:t xml:space="preserve"> FOR COVID-19 EMERGENCY RESPONSE PROJECTS</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52898C3A" w14:textId="50AE8202" w:rsidR="00DD2CC1" w:rsidRPr="00506C68" w:rsidRDefault="00DD2CC1" w:rsidP="000A0AEB">
    <w:pPr>
      <w:pStyle w:val="Header"/>
      <w:rPr>
        <w:rFonts w:cstheme="minorHAnsi"/>
        <w:b/>
        <w:color w:val="808080" w:themeColor="background1" w:themeShade="80"/>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91091" w14:textId="338F6A9B" w:rsidR="00DD2CC1" w:rsidRDefault="00DD2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C2A94"/>
    <w:multiLevelType w:val="hybridMultilevel"/>
    <w:tmpl w:val="410CE88E"/>
    <w:lvl w:ilvl="0" w:tplc="C0C4C3D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7191A"/>
    <w:multiLevelType w:val="hybridMultilevel"/>
    <w:tmpl w:val="F6F26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C55AD"/>
    <w:multiLevelType w:val="multilevel"/>
    <w:tmpl w:val="539270E8"/>
    <w:lvl w:ilvl="0">
      <w:start w:val="1"/>
      <w:numFmt w:val="decimal"/>
      <w:pStyle w:val="Heading1"/>
      <w:lvlText w:val="%1."/>
      <w:lvlJc w:val="left"/>
      <w:pPr>
        <w:ind w:left="0" w:firstLine="0"/>
      </w:pPr>
      <w:rPr>
        <w:rFonts w:hint="default"/>
        <w:b w:val="0"/>
        <w:bCs w:val="0"/>
        <w:sz w:val="22"/>
        <w:szCs w:val="22"/>
      </w:rPr>
    </w:lvl>
    <w:lvl w:ilvl="1">
      <w:start w:val="1"/>
      <w:numFmt w:val="none"/>
      <w:pStyle w:val="Heading2"/>
      <w:suff w:val="nothing"/>
      <w:lvlText w:val=""/>
      <w:lvlJc w:val="left"/>
      <w:pPr>
        <w:ind w:left="0" w:firstLine="0"/>
      </w:pPr>
      <w:rPr>
        <w:rFonts w:hint="default"/>
        <w:lang w:val="en-US"/>
      </w:rPr>
    </w:lvl>
    <w:lvl w:ilvl="2">
      <w:start w:val="1"/>
      <w:numFmt w:val="upperLetter"/>
      <w:pStyle w:val="Heading3"/>
      <w:lvlText w:val="%3."/>
      <w:lvlJc w:val="left"/>
      <w:pPr>
        <w:ind w:left="450" w:hanging="36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32767" w:firstLine="0"/>
      </w:pPr>
      <w:rPr>
        <w:rFonts w:hint="default"/>
      </w:rPr>
    </w:lvl>
    <w:lvl w:ilvl="5">
      <w:start w:val="1"/>
      <w:numFmt w:val="none"/>
      <w:pStyle w:val="Heading6"/>
      <w:suff w:val="nothing"/>
      <w:lvlText w:val=""/>
      <w:lvlJc w:val="left"/>
      <w:pPr>
        <w:ind w:left="-32767"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7B3959"/>
    <w:multiLevelType w:val="hybridMultilevel"/>
    <w:tmpl w:val="F6F26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4FE7C3E"/>
    <w:multiLevelType w:val="hybridMultilevel"/>
    <w:tmpl w:val="F2843FEA"/>
    <w:lvl w:ilvl="0" w:tplc="04090019">
      <w:start w:val="1"/>
      <w:numFmt w:val="lowerLetter"/>
      <w:lvlText w:val="%1."/>
      <w:lvlJc w:val="left"/>
      <w:pPr>
        <w:ind w:left="1710" w:hanging="360"/>
      </w:pPr>
      <w:rPr>
        <w:rFonts w:eastAsia="Times New Roman"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459D5E7E"/>
    <w:multiLevelType w:val="hybridMultilevel"/>
    <w:tmpl w:val="09464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9659F9"/>
    <w:multiLevelType w:val="hybridMultilevel"/>
    <w:tmpl w:val="EEFA9430"/>
    <w:lvl w:ilvl="0" w:tplc="EB14E6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044D6D"/>
    <w:multiLevelType w:val="hybridMultilevel"/>
    <w:tmpl w:val="1C6CD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AB1F40"/>
    <w:multiLevelType w:val="hybridMultilevel"/>
    <w:tmpl w:val="FF4E1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26"/>
  </w:num>
  <w:num w:numId="2">
    <w:abstractNumId w:val="10"/>
  </w:num>
  <w:num w:numId="3">
    <w:abstractNumId w:val="27"/>
  </w:num>
  <w:num w:numId="4">
    <w:abstractNumId w:val="24"/>
  </w:num>
  <w:num w:numId="5">
    <w:abstractNumId w:val="20"/>
  </w:num>
  <w:num w:numId="6">
    <w:abstractNumId w:val="29"/>
  </w:num>
  <w:num w:numId="7">
    <w:abstractNumId w:val="4"/>
  </w:num>
  <w:num w:numId="8">
    <w:abstractNumId w:val="12"/>
  </w:num>
  <w:num w:numId="9">
    <w:abstractNumId w:val="3"/>
  </w:num>
  <w:num w:numId="10">
    <w:abstractNumId w:val="22"/>
  </w:num>
  <w:num w:numId="11">
    <w:abstractNumId w:val="11"/>
  </w:num>
  <w:num w:numId="12">
    <w:abstractNumId w:val="8"/>
  </w:num>
  <w:num w:numId="13">
    <w:abstractNumId w:val="7"/>
  </w:num>
  <w:num w:numId="14">
    <w:abstractNumId w:val="23"/>
  </w:num>
  <w:num w:numId="15">
    <w:abstractNumId w:val="21"/>
  </w:num>
  <w:num w:numId="16">
    <w:abstractNumId w:val="28"/>
  </w:num>
  <w:num w:numId="17">
    <w:abstractNumId w:val="18"/>
  </w:num>
  <w:num w:numId="18">
    <w:abstractNumId w:val="0"/>
  </w:num>
  <w:num w:numId="19">
    <w:abstractNumId w:val="13"/>
  </w:num>
  <w:num w:numId="20">
    <w:abstractNumId w:val="6"/>
  </w:num>
  <w:num w:numId="21">
    <w:abstractNumId w:val="2"/>
  </w:num>
  <w:num w:numId="22">
    <w:abstractNumId w:val="15"/>
  </w:num>
  <w:num w:numId="23">
    <w:abstractNumId w:val="5"/>
  </w:num>
  <w:num w:numId="24">
    <w:abstractNumId w:val="14"/>
  </w:num>
  <w:num w:numId="25">
    <w:abstractNumId w:val="9"/>
  </w:num>
  <w:num w:numId="26">
    <w:abstractNumId w:val="19"/>
  </w:num>
  <w:num w:numId="27">
    <w:abstractNumId w:val="25"/>
  </w:num>
  <w:num w:numId="28">
    <w:abstractNumId w:val="16"/>
  </w:num>
  <w:num w:numId="29">
    <w:abstractNumId w:val="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2B96"/>
    <w:rsid w:val="000034DD"/>
    <w:rsid w:val="0001001E"/>
    <w:rsid w:val="00011EBF"/>
    <w:rsid w:val="000124AF"/>
    <w:rsid w:val="000132C7"/>
    <w:rsid w:val="00013663"/>
    <w:rsid w:val="00014C1F"/>
    <w:rsid w:val="00015A47"/>
    <w:rsid w:val="00015E68"/>
    <w:rsid w:val="0001758C"/>
    <w:rsid w:val="00021A5C"/>
    <w:rsid w:val="00022B03"/>
    <w:rsid w:val="00022CE4"/>
    <w:rsid w:val="00024111"/>
    <w:rsid w:val="00026C40"/>
    <w:rsid w:val="00033CA0"/>
    <w:rsid w:val="00040743"/>
    <w:rsid w:val="00044394"/>
    <w:rsid w:val="000468DE"/>
    <w:rsid w:val="00047A48"/>
    <w:rsid w:val="00050BF8"/>
    <w:rsid w:val="00051F1D"/>
    <w:rsid w:val="00052F7A"/>
    <w:rsid w:val="00053C5B"/>
    <w:rsid w:val="0005481F"/>
    <w:rsid w:val="00055E2C"/>
    <w:rsid w:val="000561A4"/>
    <w:rsid w:val="000564F8"/>
    <w:rsid w:val="000623D2"/>
    <w:rsid w:val="00063A14"/>
    <w:rsid w:val="00066E4A"/>
    <w:rsid w:val="00071F61"/>
    <w:rsid w:val="00085C13"/>
    <w:rsid w:val="000920EC"/>
    <w:rsid w:val="0009509F"/>
    <w:rsid w:val="000A0AEB"/>
    <w:rsid w:val="000A1E89"/>
    <w:rsid w:val="000A3764"/>
    <w:rsid w:val="000A38EB"/>
    <w:rsid w:val="000A419E"/>
    <w:rsid w:val="000A646C"/>
    <w:rsid w:val="000A671F"/>
    <w:rsid w:val="000A7BFA"/>
    <w:rsid w:val="000B0093"/>
    <w:rsid w:val="000B1513"/>
    <w:rsid w:val="000B31E5"/>
    <w:rsid w:val="000B5A22"/>
    <w:rsid w:val="000B6C87"/>
    <w:rsid w:val="000B6F1A"/>
    <w:rsid w:val="000B7699"/>
    <w:rsid w:val="000C0CEF"/>
    <w:rsid w:val="000C4140"/>
    <w:rsid w:val="000C42E8"/>
    <w:rsid w:val="000D043C"/>
    <w:rsid w:val="000D1A02"/>
    <w:rsid w:val="000D3122"/>
    <w:rsid w:val="000D32EF"/>
    <w:rsid w:val="000D3946"/>
    <w:rsid w:val="000F0DFB"/>
    <w:rsid w:val="000F16C0"/>
    <w:rsid w:val="000F2E62"/>
    <w:rsid w:val="000F5E09"/>
    <w:rsid w:val="000F7D8D"/>
    <w:rsid w:val="00100272"/>
    <w:rsid w:val="00102036"/>
    <w:rsid w:val="00106028"/>
    <w:rsid w:val="001130FD"/>
    <w:rsid w:val="00121BC0"/>
    <w:rsid w:val="00122EB9"/>
    <w:rsid w:val="0012625A"/>
    <w:rsid w:val="00126D90"/>
    <w:rsid w:val="00130E68"/>
    <w:rsid w:val="00133BC8"/>
    <w:rsid w:val="00134E29"/>
    <w:rsid w:val="0014113C"/>
    <w:rsid w:val="00142A09"/>
    <w:rsid w:val="00142B1E"/>
    <w:rsid w:val="001465A4"/>
    <w:rsid w:val="00146A78"/>
    <w:rsid w:val="00146AF0"/>
    <w:rsid w:val="00147DBF"/>
    <w:rsid w:val="0015236B"/>
    <w:rsid w:val="00152BEF"/>
    <w:rsid w:val="00152CC3"/>
    <w:rsid w:val="00154D0A"/>
    <w:rsid w:val="001603C1"/>
    <w:rsid w:val="0016519A"/>
    <w:rsid w:val="00165F8C"/>
    <w:rsid w:val="001677FC"/>
    <w:rsid w:val="00170978"/>
    <w:rsid w:val="00170A10"/>
    <w:rsid w:val="001722BA"/>
    <w:rsid w:val="001735CA"/>
    <w:rsid w:val="0017533F"/>
    <w:rsid w:val="00175BD5"/>
    <w:rsid w:val="00177A87"/>
    <w:rsid w:val="00180007"/>
    <w:rsid w:val="00180640"/>
    <w:rsid w:val="0018186A"/>
    <w:rsid w:val="00181C52"/>
    <w:rsid w:val="00181CF7"/>
    <w:rsid w:val="00186B30"/>
    <w:rsid w:val="001878F9"/>
    <w:rsid w:val="001916A5"/>
    <w:rsid w:val="00197015"/>
    <w:rsid w:val="00197E5B"/>
    <w:rsid w:val="001A1149"/>
    <w:rsid w:val="001A44BB"/>
    <w:rsid w:val="001A523E"/>
    <w:rsid w:val="001A7BD5"/>
    <w:rsid w:val="001B452C"/>
    <w:rsid w:val="001B4688"/>
    <w:rsid w:val="001B5562"/>
    <w:rsid w:val="001B70B6"/>
    <w:rsid w:val="001C410B"/>
    <w:rsid w:val="001D0FF1"/>
    <w:rsid w:val="001D2432"/>
    <w:rsid w:val="001D2466"/>
    <w:rsid w:val="001D4EE0"/>
    <w:rsid w:val="001D672E"/>
    <w:rsid w:val="001D78A8"/>
    <w:rsid w:val="001E2EB5"/>
    <w:rsid w:val="001E72D4"/>
    <w:rsid w:val="001F05A7"/>
    <w:rsid w:val="001F1A01"/>
    <w:rsid w:val="001F331F"/>
    <w:rsid w:val="001F3344"/>
    <w:rsid w:val="001F4109"/>
    <w:rsid w:val="001F58D6"/>
    <w:rsid w:val="001F68CF"/>
    <w:rsid w:val="002000B2"/>
    <w:rsid w:val="002034B8"/>
    <w:rsid w:val="002034F1"/>
    <w:rsid w:val="0021350F"/>
    <w:rsid w:val="002216CD"/>
    <w:rsid w:val="00223773"/>
    <w:rsid w:val="0022681B"/>
    <w:rsid w:val="00230427"/>
    <w:rsid w:val="0024791B"/>
    <w:rsid w:val="0025196F"/>
    <w:rsid w:val="00252B18"/>
    <w:rsid w:val="00253388"/>
    <w:rsid w:val="00254C72"/>
    <w:rsid w:val="00256E8D"/>
    <w:rsid w:val="002608D2"/>
    <w:rsid w:val="002645DA"/>
    <w:rsid w:val="00266460"/>
    <w:rsid w:val="00266884"/>
    <w:rsid w:val="0027280B"/>
    <w:rsid w:val="00275063"/>
    <w:rsid w:val="00276154"/>
    <w:rsid w:val="00276158"/>
    <w:rsid w:val="00282E5A"/>
    <w:rsid w:val="00283982"/>
    <w:rsid w:val="00284ABA"/>
    <w:rsid w:val="002867EC"/>
    <w:rsid w:val="002900CC"/>
    <w:rsid w:val="00290799"/>
    <w:rsid w:val="0029168A"/>
    <w:rsid w:val="0029223F"/>
    <w:rsid w:val="0029535A"/>
    <w:rsid w:val="0029679B"/>
    <w:rsid w:val="0029752C"/>
    <w:rsid w:val="00297AB6"/>
    <w:rsid w:val="002A07CC"/>
    <w:rsid w:val="002A0C04"/>
    <w:rsid w:val="002A4CF8"/>
    <w:rsid w:val="002A5AEA"/>
    <w:rsid w:val="002A67AD"/>
    <w:rsid w:val="002A742D"/>
    <w:rsid w:val="002B04DB"/>
    <w:rsid w:val="002B7800"/>
    <w:rsid w:val="002C08D5"/>
    <w:rsid w:val="002C4801"/>
    <w:rsid w:val="002C5A09"/>
    <w:rsid w:val="002C7822"/>
    <w:rsid w:val="002C7ADE"/>
    <w:rsid w:val="002D36AF"/>
    <w:rsid w:val="002D4AA2"/>
    <w:rsid w:val="002D5209"/>
    <w:rsid w:val="002D5E3A"/>
    <w:rsid w:val="002D7B18"/>
    <w:rsid w:val="002E1042"/>
    <w:rsid w:val="002E2568"/>
    <w:rsid w:val="002E45B4"/>
    <w:rsid w:val="002E5252"/>
    <w:rsid w:val="002E55FE"/>
    <w:rsid w:val="002E7419"/>
    <w:rsid w:val="002F0B51"/>
    <w:rsid w:val="002F619C"/>
    <w:rsid w:val="002F64CF"/>
    <w:rsid w:val="00301D4F"/>
    <w:rsid w:val="00304827"/>
    <w:rsid w:val="00305BCF"/>
    <w:rsid w:val="00305E49"/>
    <w:rsid w:val="003108D8"/>
    <w:rsid w:val="00310A80"/>
    <w:rsid w:val="00312CC6"/>
    <w:rsid w:val="003149FC"/>
    <w:rsid w:val="0031523B"/>
    <w:rsid w:val="003152AA"/>
    <w:rsid w:val="00316C77"/>
    <w:rsid w:val="00316E2F"/>
    <w:rsid w:val="00317094"/>
    <w:rsid w:val="00322A38"/>
    <w:rsid w:val="003259FB"/>
    <w:rsid w:val="00325A2C"/>
    <w:rsid w:val="003261BF"/>
    <w:rsid w:val="003317AB"/>
    <w:rsid w:val="00331885"/>
    <w:rsid w:val="0033247D"/>
    <w:rsid w:val="00332D97"/>
    <w:rsid w:val="00332FCC"/>
    <w:rsid w:val="003344EE"/>
    <w:rsid w:val="00334F99"/>
    <w:rsid w:val="003363D4"/>
    <w:rsid w:val="00343A00"/>
    <w:rsid w:val="00343C01"/>
    <w:rsid w:val="00345015"/>
    <w:rsid w:val="00347F05"/>
    <w:rsid w:val="00352747"/>
    <w:rsid w:val="00352D91"/>
    <w:rsid w:val="00354AD9"/>
    <w:rsid w:val="003570EB"/>
    <w:rsid w:val="003600CB"/>
    <w:rsid w:val="0036097D"/>
    <w:rsid w:val="00365763"/>
    <w:rsid w:val="00367603"/>
    <w:rsid w:val="00367F16"/>
    <w:rsid w:val="0037259C"/>
    <w:rsid w:val="003734DA"/>
    <w:rsid w:val="00373B28"/>
    <w:rsid w:val="0037539E"/>
    <w:rsid w:val="00375BD0"/>
    <w:rsid w:val="00377019"/>
    <w:rsid w:val="00381EDF"/>
    <w:rsid w:val="003831F4"/>
    <w:rsid w:val="00383C2C"/>
    <w:rsid w:val="003851E2"/>
    <w:rsid w:val="0038605C"/>
    <w:rsid w:val="003902C7"/>
    <w:rsid w:val="003916F1"/>
    <w:rsid w:val="00395A22"/>
    <w:rsid w:val="00395EBE"/>
    <w:rsid w:val="003974D6"/>
    <w:rsid w:val="003A048F"/>
    <w:rsid w:val="003A799C"/>
    <w:rsid w:val="003B5E96"/>
    <w:rsid w:val="003B6921"/>
    <w:rsid w:val="003C1D4C"/>
    <w:rsid w:val="003C2002"/>
    <w:rsid w:val="003D2867"/>
    <w:rsid w:val="003D4794"/>
    <w:rsid w:val="003E1D7B"/>
    <w:rsid w:val="003E41FE"/>
    <w:rsid w:val="003E6028"/>
    <w:rsid w:val="003E6299"/>
    <w:rsid w:val="003F2753"/>
    <w:rsid w:val="003F51D0"/>
    <w:rsid w:val="003F7918"/>
    <w:rsid w:val="00402C16"/>
    <w:rsid w:val="00403D18"/>
    <w:rsid w:val="0040474E"/>
    <w:rsid w:val="00404812"/>
    <w:rsid w:val="004057A5"/>
    <w:rsid w:val="004075D2"/>
    <w:rsid w:val="004106A7"/>
    <w:rsid w:val="004137A2"/>
    <w:rsid w:val="0041418E"/>
    <w:rsid w:val="004173F6"/>
    <w:rsid w:val="00417D70"/>
    <w:rsid w:val="0042015D"/>
    <w:rsid w:val="00420D46"/>
    <w:rsid w:val="00421ECE"/>
    <w:rsid w:val="004222F1"/>
    <w:rsid w:val="00422BDD"/>
    <w:rsid w:val="00423785"/>
    <w:rsid w:val="00423CAC"/>
    <w:rsid w:val="00425CD3"/>
    <w:rsid w:val="0043065D"/>
    <w:rsid w:val="00433691"/>
    <w:rsid w:val="00433B26"/>
    <w:rsid w:val="0043772E"/>
    <w:rsid w:val="00437F5D"/>
    <w:rsid w:val="00442463"/>
    <w:rsid w:val="004472E6"/>
    <w:rsid w:val="0045080E"/>
    <w:rsid w:val="00457CFB"/>
    <w:rsid w:val="0046130D"/>
    <w:rsid w:val="004626CF"/>
    <w:rsid w:val="0046390A"/>
    <w:rsid w:val="004650CC"/>
    <w:rsid w:val="0046582A"/>
    <w:rsid w:val="00470040"/>
    <w:rsid w:val="0047080C"/>
    <w:rsid w:val="00471255"/>
    <w:rsid w:val="004728A0"/>
    <w:rsid w:val="00474519"/>
    <w:rsid w:val="00474BE5"/>
    <w:rsid w:val="0047550F"/>
    <w:rsid w:val="00475D41"/>
    <w:rsid w:val="00475DE9"/>
    <w:rsid w:val="00484356"/>
    <w:rsid w:val="00484A88"/>
    <w:rsid w:val="004904F8"/>
    <w:rsid w:val="004909BA"/>
    <w:rsid w:val="00491701"/>
    <w:rsid w:val="00492173"/>
    <w:rsid w:val="00493FB9"/>
    <w:rsid w:val="0049718F"/>
    <w:rsid w:val="004973A4"/>
    <w:rsid w:val="00497F9A"/>
    <w:rsid w:val="004A0A0F"/>
    <w:rsid w:val="004A5380"/>
    <w:rsid w:val="004A7DCB"/>
    <w:rsid w:val="004B006E"/>
    <w:rsid w:val="004B5968"/>
    <w:rsid w:val="004B5B25"/>
    <w:rsid w:val="004B6F7C"/>
    <w:rsid w:val="004C02B2"/>
    <w:rsid w:val="004C5169"/>
    <w:rsid w:val="004C681B"/>
    <w:rsid w:val="004D3A88"/>
    <w:rsid w:val="004D4C03"/>
    <w:rsid w:val="004D5020"/>
    <w:rsid w:val="004D60D3"/>
    <w:rsid w:val="004D65A4"/>
    <w:rsid w:val="004D759F"/>
    <w:rsid w:val="004D7C69"/>
    <w:rsid w:val="004E1CA9"/>
    <w:rsid w:val="004E51B0"/>
    <w:rsid w:val="004E5289"/>
    <w:rsid w:val="004E68EF"/>
    <w:rsid w:val="004E7CEA"/>
    <w:rsid w:val="004F1184"/>
    <w:rsid w:val="004F1198"/>
    <w:rsid w:val="004F51AF"/>
    <w:rsid w:val="004F56F7"/>
    <w:rsid w:val="004F5C4E"/>
    <w:rsid w:val="00501AA7"/>
    <w:rsid w:val="00502173"/>
    <w:rsid w:val="0050298E"/>
    <w:rsid w:val="00503B4D"/>
    <w:rsid w:val="00503F93"/>
    <w:rsid w:val="00506C68"/>
    <w:rsid w:val="005077D5"/>
    <w:rsid w:val="00514C02"/>
    <w:rsid w:val="00515A42"/>
    <w:rsid w:val="00524D42"/>
    <w:rsid w:val="00525DFB"/>
    <w:rsid w:val="0053072C"/>
    <w:rsid w:val="00536689"/>
    <w:rsid w:val="00541AD5"/>
    <w:rsid w:val="00542610"/>
    <w:rsid w:val="00545C67"/>
    <w:rsid w:val="005460E0"/>
    <w:rsid w:val="0055127F"/>
    <w:rsid w:val="00554415"/>
    <w:rsid w:val="005557DB"/>
    <w:rsid w:val="00556C53"/>
    <w:rsid w:val="00560102"/>
    <w:rsid w:val="00560284"/>
    <w:rsid w:val="0056035B"/>
    <w:rsid w:val="00561847"/>
    <w:rsid w:val="00561AFB"/>
    <w:rsid w:val="00562414"/>
    <w:rsid w:val="00563557"/>
    <w:rsid w:val="00567670"/>
    <w:rsid w:val="00570B1A"/>
    <w:rsid w:val="00572F61"/>
    <w:rsid w:val="00574EAB"/>
    <w:rsid w:val="00574F4C"/>
    <w:rsid w:val="00575258"/>
    <w:rsid w:val="00576631"/>
    <w:rsid w:val="00576B69"/>
    <w:rsid w:val="005879CC"/>
    <w:rsid w:val="005915B2"/>
    <w:rsid w:val="00593C8E"/>
    <w:rsid w:val="00594521"/>
    <w:rsid w:val="005948A1"/>
    <w:rsid w:val="005A11DD"/>
    <w:rsid w:val="005A2363"/>
    <w:rsid w:val="005A7A61"/>
    <w:rsid w:val="005B4E74"/>
    <w:rsid w:val="005B54EF"/>
    <w:rsid w:val="005B5951"/>
    <w:rsid w:val="005C1EA9"/>
    <w:rsid w:val="005C40FB"/>
    <w:rsid w:val="005C4926"/>
    <w:rsid w:val="005C5F8B"/>
    <w:rsid w:val="005D09FE"/>
    <w:rsid w:val="005D394E"/>
    <w:rsid w:val="005D41CB"/>
    <w:rsid w:val="005D45E6"/>
    <w:rsid w:val="005D4B65"/>
    <w:rsid w:val="005D563A"/>
    <w:rsid w:val="005D761F"/>
    <w:rsid w:val="005E2E4D"/>
    <w:rsid w:val="005E3DC1"/>
    <w:rsid w:val="005E5A04"/>
    <w:rsid w:val="005E5D3F"/>
    <w:rsid w:val="005F13A2"/>
    <w:rsid w:val="005F1AFA"/>
    <w:rsid w:val="005F1B0E"/>
    <w:rsid w:val="005F5CE4"/>
    <w:rsid w:val="005F6237"/>
    <w:rsid w:val="00602FE2"/>
    <w:rsid w:val="006068F6"/>
    <w:rsid w:val="00606CA7"/>
    <w:rsid w:val="00607E6E"/>
    <w:rsid w:val="006110F8"/>
    <w:rsid w:val="00614E29"/>
    <w:rsid w:val="006175DC"/>
    <w:rsid w:val="00620639"/>
    <w:rsid w:val="00620763"/>
    <w:rsid w:val="00627DBD"/>
    <w:rsid w:val="00627FCA"/>
    <w:rsid w:val="00630740"/>
    <w:rsid w:val="00630C76"/>
    <w:rsid w:val="00635A81"/>
    <w:rsid w:val="00641B66"/>
    <w:rsid w:val="00642B43"/>
    <w:rsid w:val="006441F9"/>
    <w:rsid w:val="006477C1"/>
    <w:rsid w:val="00650EEA"/>
    <w:rsid w:val="0065140B"/>
    <w:rsid w:val="00652DC8"/>
    <w:rsid w:val="00655E8D"/>
    <w:rsid w:val="00660F55"/>
    <w:rsid w:val="00662D45"/>
    <w:rsid w:val="00670476"/>
    <w:rsid w:val="00673BC8"/>
    <w:rsid w:val="00674602"/>
    <w:rsid w:val="00676E7B"/>
    <w:rsid w:val="00677B3B"/>
    <w:rsid w:val="00680A32"/>
    <w:rsid w:val="006835E0"/>
    <w:rsid w:val="00685FF9"/>
    <w:rsid w:val="0068618C"/>
    <w:rsid w:val="00686DF7"/>
    <w:rsid w:val="006915FD"/>
    <w:rsid w:val="00692228"/>
    <w:rsid w:val="006922ED"/>
    <w:rsid w:val="00694763"/>
    <w:rsid w:val="006964F8"/>
    <w:rsid w:val="006971A6"/>
    <w:rsid w:val="006A70E3"/>
    <w:rsid w:val="006B4094"/>
    <w:rsid w:val="006B4A26"/>
    <w:rsid w:val="006C1B99"/>
    <w:rsid w:val="006D16F0"/>
    <w:rsid w:val="006D2168"/>
    <w:rsid w:val="006D36CD"/>
    <w:rsid w:val="006D4DDB"/>
    <w:rsid w:val="006E55EC"/>
    <w:rsid w:val="006E6F40"/>
    <w:rsid w:val="006F0B0A"/>
    <w:rsid w:val="006F0DF5"/>
    <w:rsid w:val="006F3188"/>
    <w:rsid w:val="006F4402"/>
    <w:rsid w:val="006F5362"/>
    <w:rsid w:val="006F77CC"/>
    <w:rsid w:val="00701091"/>
    <w:rsid w:val="0070186B"/>
    <w:rsid w:val="00703348"/>
    <w:rsid w:val="00705CE0"/>
    <w:rsid w:val="007105DF"/>
    <w:rsid w:val="00712E65"/>
    <w:rsid w:val="007149A4"/>
    <w:rsid w:val="00717524"/>
    <w:rsid w:val="0072141F"/>
    <w:rsid w:val="00721F4E"/>
    <w:rsid w:val="00725375"/>
    <w:rsid w:val="007303DE"/>
    <w:rsid w:val="00732912"/>
    <w:rsid w:val="0073367A"/>
    <w:rsid w:val="007339C5"/>
    <w:rsid w:val="0073471D"/>
    <w:rsid w:val="00734F89"/>
    <w:rsid w:val="0074136F"/>
    <w:rsid w:val="007442B9"/>
    <w:rsid w:val="00744980"/>
    <w:rsid w:val="00744C57"/>
    <w:rsid w:val="00747414"/>
    <w:rsid w:val="00747B10"/>
    <w:rsid w:val="00752D7A"/>
    <w:rsid w:val="0075364D"/>
    <w:rsid w:val="00754821"/>
    <w:rsid w:val="007548C5"/>
    <w:rsid w:val="007551F8"/>
    <w:rsid w:val="007559AA"/>
    <w:rsid w:val="00755E1D"/>
    <w:rsid w:val="007569FE"/>
    <w:rsid w:val="00756E4A"/>
    <w:rsid w:val="007640AF"/>
    <w:rsid w:val="00764868"/>
    <w:rsid w:val="00770E3E"/>
    <w:rsid w:val="007720B6"/>
    <w:rsid w:val="00773A38"/>
    <w:rsid w:val="007755EB"/>
    <w:rsid w:val="00777904"/>
    <w:rsid w:val="00777A2D"/>
    <w:rsid w:val="00777D1F"/>
    <w:rsid w:val="00781C28"/>
    <w:rsid w:val="00782F4A"/>
    <w:rsid w:val="0078416F"/>
    <w:rsid w:val="00784922"/>
    <w:rsid w:val="00784B19"/>
    <w:rsid w:val="00791A34"/>
    <w:rsid w:val="00794511"/>
    <w:rsid w:val="00794EF2"/>
    <w:rsid w:val="007960D6"/>
    <w:rsid w:val="00797A6E"/>
    <w:rsid w:val="007A19C0"/>
    <w:rsid w:val="007A33BB"/>
    <w:rsid w:val="007A5C66"/>
    <w:rsid w:val="007A706C"/>
    <w:rsid w:val="007B070B"/>
    <w:rsid w:val="007B4E9E"/>
    <w:rsid w:val="007B50C6"/>
    <w:rsid w:val="007B7F5E"/>
    <w:rsid w:val="007C19D2"/>
    <w:rsid w:val="007C1B7C"/>
    <w:rsid w:val="007C1C1F"/>
    <w:rsid w:val="007C505D"/>
    <w:rsid w:val="007C5D74"/>
    <w:rsid w:val="007C7248"/>
    <w:rsid w:val="007D06D0"/>
    <w:rsid w:val="007D1B44"/>
    <w:rsid w:val="007D6A51"/>
    <w:rsid w:val="007D7377"/>
    <w:rsid w:val="007E135B"/>
    <w:rsid w:val="007E260E"/>
    <w:rsid w:val="007E2709"/>
    <w:rsid w:val="007E2DAB"/>
    <w:rsid w:val="007E324B"/>
    <w:rsid w:val="007E44E6"/>
    <w:rsid w:val="007E4F9D"/>
    <w:rsid w:val="007E61EB"/>
    <w:rsid w:val="007E6E1B"/>
    <w:rsid w:val="007F118F"/>
    <w:rsid w:val="007F16BA"/>
    <w:rsid w:val="0080076A"/>
    <w:rsid w:val="00801481"/>
    <w:rsid w:val="00801E64"/>
    <w:rsid w:val="0080354A"/>
    <w:rsid w:val="00805C69"/>
    <w:rsid w:val="00806012"/>
    <w:rsid w:val="008109FB"/>
    <w:rsid w:val="00820199"/>
    <w:rsid w:val="00821252"/>
    <w:rsid w:val="00822EA7"/>
    <w:rsid w:val="00824684"/>
    <w:rsid w:val="008249BF"/>
    <w:rsid w:val="008256E0"/>
    <w:rsid w:val="00827E50"/>
    <w:rsid w:val="00834782"/>
    <w:rsid w:val="00836C2C"/>
    <w:rsid w:val="0084174A"/>
    <w:rsid w:val="00853A09"/>
    <w:rsid w:val="008564A6"/>
    <w:rsid w:val="00856BDC"/>
    <w:rsid w:val="00861B2E"/>
    <w:rsid w:val="0086245D"/>
    <w:rsid w:val="00863160"/>
    <w:rsid w:val="00865A6D"/>
    <w:rsid w:val="008838CA"/>
    <w:rsid w:val="00886479"/>
    <w:rsid w:val="0089008E"/>
    <w:rsid w:val="0089067A"/>
    <w:rsid w:val="00891841"/>
    <w:rsid w:val="00891DF6"/>
    <w:rsid w:val="0089240F"/>
    <w:rsid w:val="00892636"/>
    <w:rsid w:val="00892922"/>
    <w:rsid w:val="00896385"/>
    <w:rsid w:val="00897826"/>
    <w:rsid w:val="008A241E"/>
    <w:rsid w:val="008A40B6"/>
    <w:rsid w:val="008A4305"/>
    <w:rsid w:val="008A6051"/>
    <w:rsid w:val="008A7977"/>
    <w:rsid w:val="008B3DA5"/>
    <w:rsid w:val="008C061B"/>
    <w:rsid w:val="008C0F6F"/>
    <w:rsid w:val="008C1CFB"/>
    <w:rsid w:val="008C2C65"/>
    <w:rsid w:val="008C58A2"/>
    <w:rsid w:val="008D1770"/>
    <w:rsid w:val="008D307A"/>
    <w:rsid w:val="008D76CA"/>
    <w:rsid w:val="008E1414"/>
    <w:rsid w:val="008E4690"/>
    <w:rsid w:val="008E521F"/>
    <w:rsid w:val="008E535C"/>
    <w:rsid w:val="008E7548"/>
    <w:rsid w:val="008F1333"/>
    <w:rsid w:val="008F1512"/>
    <w:rsid w:val="008F153C"/>
    <w:rsid w:val="008F40D7"/>
    <w:rsid w:val="008F460B"/>
    <w:rsid w:val="008F4879"/>
    <w:rsid w:val="008F561B"/>
    <w:rsid w:val="009003C4"/>
    <w:rsid w:val="009019B5"/>
    <w:rsid w:val="00906EB4"/>
    <w:rsid w:val="00907ECD"/>
    <w:rsid w:val="00910DFA"/>
    <w:rsid w:val="0091111E"/>
    <w:rsid w:val="0091289B"/>
    <w:rsid w:val="00914AFC"/>
    <w:rsid w:val="00915139"/>
    <w:rsid w:val="00915D58"/>
    <w:rsid w:val="00915F10"/>
    <w:rsid w:val="00916A95"/>
    <w:rsid w:val="00920A32"/>
    <w:rsid w:val="00927D8B"/>
    <w:rsid w:val="00930026"/>
    <w:rsid w:val="00936331"/>
    <w:rsid w:val="00937814"/>
    <w:rsid w:val="009402D5"/>
    <w:rsid w:val="009428BB"/>
    <w:rsid w:val="00945B1A"/>
    <w:rsid w:val="0094668F"/>
    <w:rsid w:val="00947023"/>
    <w:rsid w:val="00947BD1"/>
    <w:rsid w:val="00950FFA"/>
    <w:rsid w:val="009514D7"/>
    <w:rsid w:val="0095479C"/>
    <w:rsid w:val="00956C8A"/>
    <w:rsid w:val="009575BF"/>
    <w:rsid w:val="00963AAA"/>
    <w:rsid w:val="00966758"/>
    <w:rsid w:val="00975431"/>
    <w:rsid w:val="009772D5"/>
    <w:rsid w:val="00977F66"/>
    <w:rsid w:val="00981764"/>
    <w:rsid w:val="00985219"/>
    <w:rsid w:val="009925CC"/>
    <w:rsid w:val="0099280F"/>
    <w:rsid w:val="009A005C"/>
    <w:rsid w:val="009A101B"/>
    <w:rsid w:val="009A26FC"/>
    <w:rsid w:val="009B4243"/>
    <w:rsid w:val="009B570F"/>
    <w:rsid w:val="009C040D"/>
    <w:rsid w:val="009C49E1"/>
    <w:rsid w:val="009C67BB"/>
    <w:rsid w:val="009C7C9E"/>
    <w:rsid w:val="009D1703"/>
    <w:rsid w:val="009D2712"/>
    <w:rsid w:val="009D55D6"/>
    <w:rsid w:val="009D603C"/>
    <w:rsid w:val="009D604F"/>
    <w:rsid w:val="009D7590"/>
    <w:rsid w:val="009D7E77"/>
    <w:rsid w:val="009E0B8E"/>
    <w:rsid w:val="009E0C08"/>
    <w:rsid w:val="009E130C"/>
    <w:rsid w:val="009E4609"/>
    <w:rsid w:val="009F0105"/>
    <w:rsid w:val="009F0D9B"/>
    <w:rsid w:val="009F2AEB"/>
    <w:rsid w:val="009F3A89"/>
    <w:rsid w:val="009F3FAA"/>
    <w:rsid w:val="009F425A"/>
    <w:rsid w:val="009F50E9"/>
    <w:rsid w:val="00A01978"/>
    <w:rsid w:val="00A026F5"/>
    <w:rsid w:val="00A027A6"/>
    <w:rsid w:val="00A05906"/>
    <w:rsid w:val="00A07D29"/>
    <w:rsid w:val="00A124AF"/>
    <w:rsid w:val="00A12BF2"/>
    <w:rsid w:val="00A12E16"/>
    <w:rsid w:val="00A16ADC"/>
    <w:rsid w:val="00A211AF"/>
    <w:rsid w:val="00A23DD4"/>
    <w:rsid w:val="00A25D44"/>
    <w:rsid w:val="00A31E0E"/>
    <w:rsid w:val="00A32676"/>
    <w:rsid w:val="00A34FE2"/>
    <w:rsid w:val="00A43131"/>
    <w:rsid w:val="00A47F59"/>
    <w:rsid w:val="00A508CC"/>
    <w:rsid w:val="00A50ECF"/>
    <w:rsid w:val="00A54559"/>
    <w:rsid w:val="00A5770C"/>
    <w:rsid w:val="00A57DDF"/>
    <w:rsid w:val="00A614CC"/>
    <w:rsid w:val="00A63361"/>
    <w:rsid w:val="00A647A3"/>
    <w:rsid w:val="00A71515"/>
    <w:rsid w:val="00A80E84"/>
    <w:rsid w:val="00A839A3"/>
    <w:rsid w:val="00A84233"/>
    <w:rsid w:val="00A85A39"/>
    <w:rsid w:val="00A911EE"/>
    <w:rsid w:val="00A96974"/>
    <w:rsid w:val="00A97D95"/>
    <w:rsid w:val="00AA0629"/>
    <w:rsid w:val="00AA2A6B"/>
    <w:rsid w:val="00AA33D8"/>
    <w:rsid w:val="00AA38EF"/>
    <w:rsid w:val="00AA4EE9"/>
    <w:rsid w:val="00AB10A7"/>
    <w:rsid w:val="00AB2F3C"/>
    <w:rsid w:val="00AB463A"/>
    <w:rsid w:val="00AB4F98"/>
    <w:rsid w:val="00AB6811"/>
    <w:rsid w:val="00AB6EB7"/>
    <w:rsid w:val="00AB7057"/>
    <w:rsid w:val="00AB7B7F"/>
    <w:rsid w:val="00AC1927"/>
    <w:rsid w:val="00AC1B39"/>
    <w:rsid w:val="00AC26BA"/>
    <w:rsid w:val="00AC3288"/>
    <w:rsid w:val="00AC7264"/>
    <w:rsid w:val="00AC72FF"/>
    <w:rsid w:val="00AC7315"/>
    <w:rsid w:val="00AC7FCA"/>
    <w:rsid w:val="00AD0A1F"/>
    <w:rsid w:val="00AD1382"/>
    <w:rsid w:val="00AD3FD8"/>
    <w:rsid w:val="00AD53B9"/>
    <w:rsid w:val="00AD7131"/>
    <w:rsid w:val="00AE0947"/>
    <w:rsid w:val="00AE60CA"/>
    <w:rsid w:val="00AF1482"/>
    <w:rsid w:val="00AF20FA"/>
    <w:rsid w:val="00AF3D21"/>
    <w:rsid w:val="00AF47D7"/>
    <w:rsid w:val="00AF541F"/>
    <w:rsid w:val="00AF5BBF"/>
    <w:rsid w:val="00AF61CF"/>
    <w:rsid w:val="00B0144B"/>
    <w:rsid w:val="00B031B8"/>
    <w:rsid w:val="00B11FCA"/>
    <w:rsid w:val="00B1205A"/>
    <w:rsid w:val="00B1244E"/>
    <w:rsid w:val="00B12E1C"/>
    <w:rsid w:val="00B1491E"/>
    <w:rsid w:val="00B16C76"/>
    <w:rsid w:val="00B1712E"/>
    <w:rsid w:val="00B174B9"/>
    <w:rsid w:val="00B22AF0"/>
    <w:rsid w:val="00B27585"/>
    <w:rsid w:val="00B30CD2"/>
    <w:rsid w:val="00B31EF9"/>
    <w:rsid w:val="00B32660"/>
    <w:rsid w:val="00B35931"/>
    <w:rsid w:val="00B35BDD"/>
    <w:rsid w:val="00B45926"/>
    <w:rsid w:val="00B45FF1"/>
    <w:rsid w:val="00B46ABB"/>
    <w:rsid w:val="00B46E00"/>
    <w:rsid w:val="00B50AE3"/>
    <w:rsid w:val="00B51400"/>
    <w:rsid w:val="00B52E3D"/>
    <w:rsid w:val="00B532EE"/>
    <w:rsid w:val="00B54D83"/>
    <w:rsid w:val="00B61586"/>
    <w:rsid w:val="00B61C95"/>
    <w:rsid w:val="00B622F2"/>
    <w:rsid w:val="00B6320C"/>
    <w:rsid w:val="00B650F0"/>
    <w:rsid w:val="00B7260A"/>
    <w:rsid w:val="00B740EB"/>
    <w:rsid w:val="00B75815"/>
    <w:rsid w:val="00B7641C"/>
    <w:rsid w:val="00B76B88"/>
    <w:rsid w:val="00B773BD"/>
    <w:rsid w:val="00B77DCA"/>
    <w:rsid w:val="00B80C04"/>
    <w:rsid w:val="00B83090"/>
    <w:rsid w:val="00B83F41"/>
    <w:rsid w:val="00B84EE4"/>
    <w:rsid w:val="00B85E89"/>
    <w:rsid w:val="00B9029E"/>
    <w:rsid w:val="00B90BC9"/>
    <w:rsid w:val="00B927CF"/>
    <w:rsid w:val="00B94B5D"/>
    <w:rsid w:val="00BA29B7"/>
    <w:rsid w:val="00BA36AE"/>
    <w:rsid w:val="00BA43DE"/>
    <w:rsid w:val="00BA481A"/>
    <w:rsid w:val="00BA5648"/>
    <w:rsid w:val="00BB0077"/>
    <w:rsid w:val="00BB2811"/>
    <w:rsid w:val="00BB4C26"/>
    <w:rsid w:val="00BC0427"/>
    <w:rsid w:val="00BC0CC2"/>
    <w:rsid w:val="00BC1463"/>
    <w:rsid w:val="00BC1D6B"/>
    <w:rsid w:val="00BC33AC"/>
    <w:rsid w:val="00BC3EC1"/>
    <w:rsid w:val="00BC6863"/>
    <w:rsid w:val="00BC6A02"/>
    <w:rsid w:val="00BC6ED8"/>
    <w:rsid w:val="00BC711A"/>
    <w:rsid w:val="00BC781D"/>
    <w:rsid w:val="00BD1740"/>
    <w:rsid w:val="00BD1954"/>
    <w:rsid w:val="00BD7D19"/>
    <w:rsid w:val="00BE3F00"/>
    <w:rsid w:val="00BE7443"/>
    <w:rsid w:val="00BF1C1A"/>
    <w:rsid w:val="00BF1DF5"/>
    <w:rsid w:val="00C01A62"/>
    <w:rsid w:val="00C022B9"/>
    <w:rsid w:val="00C04C7E"/>
    <w:rsid w:val="00C04F98"/>
    <w:rsid w:val="00C06379"/>
    <w:rsid w:val="00C070FD"/>
    <w:rsid w:val="00C0799A"/>
    <w:rsid w:val="00C103A2"/>
    <w:rsid w:val="00C14AF4"/>
    <w:rsid w:val="00C16256"/>
    <w:rsid w:val="00C16504"/>
    <w:rsid w:val="00C16825"/>
    <w:rsid w:val="00C20147"/>
    <w:rsid w:val="00C201B0"/>
    <w:rsid w:val="00C22113"/>
    <w:rsid w:val="00C2489F"/>
    <w:rsid w:val="00C25464"/>
    <w:rsid w:val="00C272C0"/>
    <w:rsid w:val="00C30900"/>
    <w:rsid w:val="00C344D2"/>
    <w:rsid w:val="00C35BA3"/>
    <w:rsid w:val="00C35CAD"/>
    <w:rsid w:val="00C42698"/>
    <w:rsid w:val="00C43FF1"/>
    <w:rsid w:val="00C46C0A"/>
    <w:rsid w:val="00C47F87"/>
    <w:rsid w:val="00C51724"/>
    <w:rsid w:val="00C549B1"/>
    <w:rsid w:val="00C57AC0"/>
    <w:rsid w:val="00C60109"/>
    <w:rsid w:val="00C61665"/>
    <w:rsid w:val="00C61993"/>
    <w:rsid w:val="00C63CF6"/>
    <w:rsid w:val="00C64E2A"/>
    <w:rsid w:val="00C6704F"/>
    <w:rsid w:val="00C736FF"/>
    <w:rsid w:val="00C73F8B"/>
    <w:rsid w:val="00C7409A"/>
    <w:rsid w:val="00C80F67"/>
    <w:rsid w:val="00C8568A"/>
    <w:rsid w:val="00C86BDF"/>
    <w:rsid w:val="00C90384"/>
    <w:rsid w:val="00C90F2F"/>
    <w:rsid w:val="00C91394"/>
    <w:rsid w:val="00C93C17"/>
    <w:rsid w:val="00C967C1"/>
    <w:rsid w:val="00CB6006"/>
    <w:rsid w:val="00CC0AFD"/>
    <w:rsid w:val="00CC1146"/>
    <w:rsid w:val="00CC16F4"/>
    <w:rsid w:val="00CC2EF2"/>
    <w:rsid w:val="00CC3241"/>
    <w:rsid w:val="00CC3A9C"/>
    <w:rsid w:val="00CD02E5"/>
    <w:rsid w:val="00CD7A56"/>
    <w:rsid w:val="00CE4768"/>
    <w:rsid w:val="00CE78BE"/>
    <w:rsid w:val="00CF128C"/>
    <w:rsid w:val="00CF3D76"/>
    <w:rsid w:val="00CF5B1D"/>
    <w:rsid w:val="00CF680B"/>
    <w:rsid w:val="00D04179"/>
    <w:rsid w:val="00D06155"/>
    <w:rsid w:val="00D07F39"/>
    <w:rsid w:val="00D14D9F"/>
    <w:rsid w:val="00D17EE2"/>
    <w:rsid w:val="00D216D4"/>
    <w:rsid w:val="00D3010E"/>
    <w:rsid w:val="00D30D1F"/>
    <w:rsid w:val="00D30D99"/>
    <w:rsid w:val="00D36FC9"/>
    <w:rsid w:val="00D408C3"/>
    <w:rsid w:val="00D40D63"/>
    <w:rsid w:val="00D42B22"/>
    <w:rsid w:val="00D43305"/>
    <w:rsid w:val="00D457EF"/>
    <w:rsid w:val="00D50750"/>
    <w:rsid w:val="00D5320C"/>
    <w:rsid w:val="00D536E5"/>
    <w:rsid w:val="00D56321"/>
    <w:rsid w:val="00D56CAB"/>
    <w:rsid w:val="00D5750B"/>
    <w:rsid w:val="00D6797C"/>
    <w:rsid w:val="00D67AF6"/>
    <w:rsid w:val="00D7098F"/>
    <w:rsid w:val="00D71DB4"/>
    <w:rsid w:val="00D72118"/>
    <w:rsid w:val="00D74CEA"/>
    <w:rsid w:val="00D75D0E"/>
    <w:rsid w:val="00D803C6"/>
    <w:rsid w:val="00D83C39"/>
    <w:rsid w:val="00D9022A"/>
    <w:rsid w:val="00D91C8A"/>
    <w:rsid w:val="00D958C6"/>
    <w:rsid w:val="00D977D5"/>
    <w:rsid w:val="00DA7D29"/>
    <w:rsid w:val="00DB0090"/>
    <w:rsid w:val="00DB01BC"/>
    <w:rsid w:val="00DB2872"/>
    <w:rsid w:val="00DB3538"/>
    <w:rsid w:val="00DB55FB"/>
    <w:rsid w:val="00DB5A5E"/>
    <w:rsid w:val="00DC360B"/>
    <w:rsid w:val="00DC47F3"/>
    <w:rsid w:val="00DC5239"/>
    <w:rsid w:val="00DC5C30"/>
    <w:rsid w:val="00DC7129"/>
    <w:rsid w:val="00DD06EB"/>
    <w:rsid w:val="00DD0E17"/>
    <w:rsid w:val="00DD24C3"/>
    <w:rsid w:val="00DD2BD9"/>
    <w:rsid w:val="00DD2CC1"/>
    <w:rsid w:val="00DD4542"/>
    <w:rsid w:val="00DD5E8D"/>
    <w:rsid w:val="00DD7123"/>
    <w:rsid w:val="00DE0B7E"/>
    <w:rsid w:val="00DE1329"/>
    <w:rsid w:val="00DE42B9"/>
    <w:rsid w:val="00DE53E3"/>
    <w:rsid w:val="00DE5CD1"/>
    <w:rsid w:val="00DE7B33"/>
    <w:rsid w:val="00DF49D2"/>
    <w:rsid w:val="00DF61F4"/>
    <w:rsid w:val="00DF776C"/>
    <w:rsid w:val="00E006D9"/>
    <w:rsid w:val="00E074FA"/>
    <w:rsid w:val="00E10596"/>
    <w:rsid w:val="00E10E10"/>
    <w:rsid w:val="00E11299"/>
    <w:rsid w:val="00E128F6"/>
    <w:rsid w:val="00E145A8"/>
    <w:rsid w:val="00E15F73"/>
    <w:rsid w:val="00E1625E"/>
    <w:rsid w:val="00E16619"/>
    <w:rsid w:val="00E22C22"/>
    <w:rsid w:val="00E25210"/>
    <w:rsid w:val="00E30A99"/>
    <w:rsid w:val="00E30D99"/>
    <w:rsid w:val="00E311F1"/>
    <w:rsid w:val="00E326E6"/>
    <w:rsid w:val="00E32CD5"/>
    <w:rsid w:val="00E3394C"/>
    <w:rsid w:val="00E35ADA"/>
    <w:rsid w:val="00E35CB2"/>
    <w:rsid w:val="00E409D3"/>
    <w:rsid w:val="00E42294"/>
    <w:rsid w:val="00E44906"/>
    <w:rsid w:val="00E45FCF"/>
    <w:rsid w:val="00E524C1"/>
    <w:rsid w:val="00E538CB"/>
    <w:rsid w:val="00E53DFB"/>
    <w:rsid w:val="00E54CB7"/>
    <w:rsid w:val="00E6246A"/>
    <w:rsid w:val="00E6295F"/>
    <w:rsid w:val="00E62D4C"/>
    <w:rsid w:val="00E636AE"/>
    <w:rsid w:val="00E63E39"/>
    <w:rsid w:val="00E64832"/>
    <w:rsid w:val="00E7050A"/>
    <w:rsid w:val="00E71108"/>
    <w:rsid w:val="00E7276C"/>
    <w:rsid w:val="00E72DCC"/>
    <w:rsid w:val="00E74EFB"/>
    <w:rsid w:val="00E7510E"/>
    <w:rsid w:val="00E777B5"/>
    <w:rsid w:val="00E81014"/>
    <w:rsid w:val="00E8349D"/>
    <w:rsid w:val="00E85A7E"/>
    <w:rsid w:val="00E85B0E"/>
    <w:rsid w:val="00E90E81"/>
    <w:rsid w:val="00E94EA7"/>
    <w:rsid w:val="00E97AE9"/>
    <w:rsid w:val="00EA6CB8"/>
    <w:rsid w:val="00EB01FF"/>
    <w:rsid w:val="00EB6019"/>
    <w:rsid w:val="00EC159D"/>
    <w:rsid w:val="00EC5F0C"/>
    <w:rsid w:val="00ED27EB"/>
    <w:rsid w:val="00ED3C4B"/>
    <w:rsid w:val="00ED3D08"/>
    <w:rsid w:val="00EE2438"/>
    <w:rsid w:val="00EE27A9"/>
    <w:rsid w:val="00EE2A6C"/>
    <w:rsid w:val="00EE3003"/>
    <w:rsid w:val="00EE5C4F"/>
    <w:rsid w:val="00EE6165"/>
    <w:rsid w:val="00EE6503"/>
    <w:rsid w:val="00EF0BA0"/>
    <w:rsid w:val="00EF11F9"/>
    <w:rsid w:val="00EF1424"/>
    <w:rsid w:val="00EF1D69"/>
    <w:rsid w:val="00EF5F41"/>
    <w:rsid w:val="00F00116"/>
    <w:rsid w:val="00F0092F"/>
    <w:rsid w:val="00F01F48"/>
    <w:rsid w:val="00F04406"/>
    <w:rsid w:val="00F05E67"/>
    <w:rsid w:val="00F069CB"/>
    <w:rsid w:val="00F1216A"/>
    <w:rsid w:val="00F13697"/>
    <w:rsid w:val="00F17EC3"/>
    <w:rsid w:val="00F21FBE"/>
    <w:rsid w:val="00F23E8D"/>
    <w:rsid w:val="00F244EF"/>
    <w:rsid w:val="00F25C32"/>
    <w:rsid w:val="00F26CA8"/>
    <w:rsid w:val="00F312C3"/>
    <w:rsid w:val="00F358DC"/>
    <w:rsid w:val="00F3794F"/>
    <w:rsid w:val="00F3796C"/>
    <w:rsid w:val="00F37BB5"/>
    <w:rsid w:val="00F37E58"/>
    <w:rsid w:val="00F406AB"/>
    <w:rsid w:val="00F4087E"/>
    <w:rsid w:val="00F428D3"/>
    <w:rsid w:val="00F42BAA"/>
    <w:rsid w:val="00F43999"/>
    <w:rsid w:val="00F44929"/>
    <w:rsid w:val="00F4585F"/>
    <w:rsid w:val="00F4598D"/>
    <w:rsid w:val="00F5164D"/>
    <w:rsid w:val="00F55E3D"/>
    <w:rsid w:val="00F56FA3"/>
    <w:rsid w:val="00F61F64"/>
    <w:rsid w:val="00F664BF"/>
    <w:rsid w:val="00F67BD9"/>
    <w:rsid w:val="00F67D3C"/>
    <w:rsid w:val="00F71C4F"/>
    <w:rsid w:val="00F7249A"/>
    <w:rsid w:val="00F731E8"/>
    <w:rsid w:val="00F75275"/>
    <w:rsid w:val="00F75863"/>
    <w:rsid w:val="00F76426"/>
    <w:rsid w:val="00F764F2"/>
    <w:rsid w:val="00F77D17"/>
    <w:rsid w:val="00F8178A"/>
    <w:rsid w:val="00F82853"/>
    <w:rsid w:val="00F84CAC"/>
    <w:rsid w:val="00F868DB"/>
    <w:rsid w:val="00F908DF"/>
    <w:rsid w:val="00F90F65"/>
    <w:rsid w:val="00F9155C"/>
    <w:rsid w:val="00F9623E"/>
    <w:rsid w:val="00FA0A88"/>
    <w:rsid w:val="00FA109A"/>
    <w:rsid w:val="00FA2C0C"/>
    <w:rsid w:val="00FA31D1"/>
    <w:rsid w:val="00FA58EC"/>
    <w:rsid w:val="00FA6919"/>
    <w:rsid w:val="00FB0367"/>
    <w:rsid w:val="00FB0DA6"/>
    <w:rsid w:val="00FC301E"/>
    <w:rsid w:val="00FC5489"/>
    <w:rsid w:val="00FC5893"/>
    <w:rsid w:val="00FC74A2"/>
    <w:rsid w:val="00FD3708"/>
    <w:rsid w:val="00FD6995"/>
    <w:rsid w:val="00FE2A49"/>
    <w:rsid w:val="00FE39C3"/>
    <w:rsid w:val="00FE41D6"/>
    <w:rsid w:val="00FE690A"/>
    <w:rsid w:val="00FE7749"/>
    <w:rsid w:val="00FE78B0"/>
    <w:rsid w:val="00FF3408"/>
    <w:rsid w:val="00FF6F7E"/>
    <w:rsid w:val="00FF7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66C733"/>
  <w15:docId w15:val="{E3369E17-959C-4628-8429-AA5061B2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03348"/>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037021">
      <w:bodyDiv w:val="1"/>
      <w:marLeft w:val="0"/>
      <w:marRight w:val="0"/>
      <w:marTop w:val="0"/>
      <w:marBottom w:val="0"/>
      <w:divBdr>
        <w:top w:val="none" w:sz="0" w:space="0" w:color="auto"/>
        <w:left w:val="none" w:sz="0" w:space="0" w:color="auto"/>
        <w:bottom w:val="none" w:sz="0" w:space="0" w:color="auto"/>
        <w:right w:val="none" w:sz="0" w:space="0" w:color="auto"/>
      </w:divBdr>
    </w:div>
    <w:div w:id="414473636">
      <w:bodyDiv w:val="1"/>
      <w:marLeft w:val="0"/>
      <w:marRight w:val="0"/>
      <w:marTop w:val="0"/>
      <w:marBottom w:val="0"/>
      <w:divBdr>
        <w:top w:val="none" w:sz="0" w:space="0" w:color="auto"/>
        <w:left w:val="none" w:sz="0" w:space="0" w:color="auto"/>
        <w:bottom w:val="none" w:sz="0" w:space="0" w:color="auto"/>
        <w:right w:val="none" w:sz="0" w:space="0" w:color="auto"/>
      </w:divBdr>
    </w:div>
    <w:div w:id="547448764">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6897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DEA8FCC9F96B41905E22605917F4C0" ma:contentTypeVersion="7" ma:contentTypeDescription="Create a new document." ma:contentTypeScope="" ma:versionID="f2d910e99befe8c30437e3c007655d64">
  <xsd:schema xmlns:xsd="http://www.w3.org/2001/XMLSchema" xmlns:xs="http://www.w3.org/2001/XMLSchema" xmlns:p="http://schemas.microsoft.com/office/2006/metadata/properties" xmlns:ns1="http://schemas.microsoft.com/sharepoint/v3" xmlns:ns2="6e998281-2f2f-45fb-a552-ccf96d41eacc" targetNamespace="http://schemas.microsoft.com/office/2006/metadata/properties" ma:root="true" ma:fieldsID="a76ee7b8e2cd6d04d9bd64b6a060b189" ns1:_="" ns2:_="">
    <xsd:import namespace="http://schemas.microsoft.com/sharepoint/v3"/>
    <xsd:import namespace="6e998281-2f2f-45fb-a552-ccf96d41eacc"/>
    <xsd:element name="properties">
      <xsd:complexType>
        <xsd:sequence>
          <xsd:element name="documentManagement">
            <xsd:complexType>
              <xsd:all>
                <xsd:element ref="ns2:WbDocsObjectId" minOccurs="0"/>
                <xsd:element ref="ns2:IsDocumentTagged"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ProofOfDelive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998281-2f2f-45fb-a552-ccf96d41eacc"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IsDocumentTagged" ma:index="9" nillable="true" ma:displayName="IsDocumentTagged" ma:internalName="IsDocumentTagged">
      <xsd:simpleType>
        <xsd:restriction base="dms:Text">
          <xsd:maxLength value="255"/>
        </xsd:restriction>
      </xsd:simpleType>
    </xsd:element>
    <xsd:element name="ProofOfDelivery" ma:index="18" nillable="true" ma:displayName="ProofOfDelivery" ma:internalName="ProofOfDelive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PublishingExpirationDate xmlns="http://schemas.microsoft.com/sharepoint/v3" xsi:nil="true"/>
    <WbDocsObjectId xmlns="6e998281-2f2f-45fb-a552-ccf96d41eacc" xsi:nil="true"/>
    <IsDocumentTagged xmlns="6e998281-2f2f-45fb-a552-ccf96d41eacc" xsi:nil="true"/>
    <PublishingStartDate xmlns="http://schemas.microsoft.com/sharepoint/v3" xsi:nil="true"/>
    <RatedBy xmlns="http://schemas.microsoft.com/sharepoint/v3">
      <UserInfo>
        <DisplayName/>
        <AccountId xsi:nil="true"/>
        <AccountType/>
      </UserInfo>
    </RatedBy>
    <ProofOfDelivery xmlns="6e998281-2f2f-45fb-a552-ccf96d41ea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F5F9F-5BB5-4E11-978E-CEE59198C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998281-2f2f-45fb-a552-ccf96d41e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3.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http://schemas.microsoft.com/sharepoint/v3"/>
    <ds:schemaRef ds:uri="6e998281-2f2f-45fb-a552-ccf96d41eacc"/>
  </ds:schemaRefs>
</ds:datastoreItem>
</file>

<file path=customXml/itemProps4.xml><?xml version="1.0" encoding="utf-8"?>
<ds:datastoreItem xmlns:ds="http://schemas.openxmlformats.org/officeDocument/2006/customXml" ds:itemID="{C47F1EE7-B3D5-4168-AA26-864C9B292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2790</Words>
  <Characters>15904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Environment and Social Commitment Plan</vt:lpstr>
    </vt:vector>
  </TitlesOfParts>
  <Company/>
  <LinksUpToDate>false</LinksUpToDate>
  <CharactersWithSpaces>18657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subject/>
  <dc:creator>Dominique Isabelle Kayser</dc:creator>
  <cp:keywords/>
  <dc:description/>
  <cp:lastModifiedBy>Bandita Sijapati</cp:lastModifiedBy>
  <cp:revision>6</cp:revision>
  <cp:lastPrinted>2020-02-27T19:07:00Z</cp:lastPrinted>
  <dcterms:created xsi:type="dcterms:W3CDTF">2020-06-02T18:40:00Z</dcterms:created>
  <dcterms:modified xsi:type="dcterms:W3CDTF">2020-06-03T04:22:00Z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0x010100C7DEA8FCC9F96B41905E22605917F4C0</vt:lpwstr>
  </property>
  <property fmtid="{D5CDD505-2E9C-101B-9397-08002B2CF9AE}" pid="3" name="TaxKeyword">
    <vt:lpwstr/>
  </property>
  <property fmtid="{D5CDD505-2E9C-101B-9397-08002B2CF9AE}" pid="4" name="Region">
    <vt:lpwstr>4;#World|181f87ec-6d12-43c8-9f7a-dc47bc14aa64</vt:lpwstr>
  </property>
  <property fmtid="{D5CDD505-2E9C-101B-9397-08002B2CF9AE}" pid="5" name="BusinessFunctions">
    <vt:lpwstr/>
  </property>
  <property fmtid="{D5CDD505-2E9C-101B-9397-08002B2CF9AE}" pid="6" name="Organization">
    <vt:lpwstr>3;#World Bank|bc205cc9-8a56-48a3-9f30-b099e7707c1b</vt:lpwstr>
  </property>
  <property fmtid="{D5CDD505-2E9C-101B-9397-08002B2CF9AE}" pid="7" name="Country">
    <vt:lpwstr/>
  </property>
  <property fmtid="{D5CDD505-2E9C-101B-9397-08002B2CF9AE}" pid="8" name="VPU">
    <vt:lpwstr>43;#Operations Policy ＆ Country Services VP (OPS)|db476ba0-ec71-4b53-8c80-eca6e3887ba4</vt:lpwstr>
  </property>
  <property fmtid="{D5CDD505-2E9C-101B-9397-08002B2CF9AE}" pid="9" name="DocumentType">
    <vt:lpwstr>944;#Environmental Action Plan|c9143431-1592-49e0-9330-13abf4d9f553</vt:lpwstr>
  </property>
  <property fmtid="{D5CDD505-2E9C-101B-9397-08002B2CF9AE}" pid="10" name="InternalSponsor">
    <vt:lpwstr/>
  </property>
  <property fmtid="{D5CDD505-2E9C-101B-9397-08002B2CF9AE}" pid="11" name="Topics">
    <vt:lpwstr/>
  </property>
  <property fmtid="{D5CDD505-2E9C-101B-9397-08002B2CF9AE}" pid="12" name="GeographicArea">
    <vt:lpwstr>4;#World|181f87ec-6d12-43c8-9f7a-dc47bc14aa64</vt:lpwstr>
  </property>
  <property fmtid="{D5CDD505-2E9C-101B-9397-08002B2CF9AE}" pid="13" name="Languages">
    <vt:lpwstr>2;#English|e31af5d6-94ea-4ba5-925e-022fd8479dfd</vt:lpwstr>
  </property>
  <property fmtid="{D5CDD505-2E9C-101B-9397-08002B2CF9AE}" pid="14" name="InformationClassification">
    <vt:lpwstr>1;#Official Use Only|4119b812-446b-4199-aebc-580c95bfd42a</vt:lpwstr>
  </property>
  <property fmtid="{D5CDD505-2E9C-101B-9397-08002B2CF9AE}" pid="15" name="ExternalSponsor">
    <vt:lpwstr/>
  </property>
  <property fmtid="{D5CDD505-2E9C-101B-9397-08002B2CF9AE}" pid="16" name="Cordis ID">
    <vt:lpwstr>PROJDOCESCP001</vt:lpwstr>
  </property>
  <property fmtid="{D5CDD505-2E9C-101B-9397-08002B2CF9AE}" pid="17" name="Stage">
    <vt:lpwstr>APR</vt:lpwstr>
  </property>
  <property fmtid="{D5CDD505-2E9C-101B-9397-08002B2CF9AE}" pid="18" name="IsTemplate">
    <vt:bool>false</vt:bool>
  </property>
  <property fmtid="{D5CDD505-2E9C-101B-9397-08002B2CF9AE}" pid="19" name="WBDocType">
    <vt:lpwstr/>
  </property>
  <property fmtid="{D5CDD505-2E9C-101B-9397-08002B2CF9AE}" pid="20" name="ProjectID">
    <vt:lpwstr>P173867</vt:lpwstr>
  </property>
  <property fmtid="{D5CDD505-2E9C-101B-9397-08002B2CF9AE}" pid="21" name="Task ID">
    <vt:lpwstr>PRC0014780</vt:lpwstr>
  </property>
  <property fmtid="{D5CDD505-2E9C-101B-9397-08002B2CF9AE}" pid="22" name="HasUserUploaded">
    <vt:bool>true</vt:bool>
  </property>
</Properties>
</file>